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89" w:rsidRDefault="001E3D89" w:rsidP="001E3D89">
      <w:pPr>
        <w:pStyle w:val="Titel"/>
      </w:pPr>
      <w:bookmarkStart w:id="0" w:name="_GoBack"/>
      <w:bookmarkEnd w:id="0"/>
      <w:r w:rsidRPr="00A31055">
        <w:rPr>
          <w:sz w:val="48"/>
        </w:rPr>
        <w:t xml:space="preserve">Erlangen 2018 </w:t>
      </w:r>
      <w:r>
        <w:t xml:space="preserve">– </w:t>
      </w:r>
      <w:r w:rsidRPr="00A31055">
        <w:rPr>
          <w:b/>
        </w:rPr>
        <w:t>AKE Overview</w:t>
      </w:r>
      <w:r w:rsidR="00A31055" w:rsidRPr="00A31055">
        <w:rPr>
          <w:b/>
        </w:rPr>
        <w:t xml:space="preserve"> + Abstracts</w:t>
      </w:r>
    </w:p>
    <w:p w:rsidR="001E3D89" w:rsidRDefault="001E3D89" w:rsidP="00A63422">
      <w:pPr>
        <w:autoSpaceDE w:val="0"/>
        <w:autoSpaceDN w:val="0"/>
        <w:adjustRightInd w:val="0"/>
        <w:spacing w:line="240" w:lineRule="auto"/>
        <w:jc w:val="center"/>
        <w:rPr>
          <w:rFonts w:ascii="SFSX1440" w:hAnsi="SFSX1440" w:cs="SFSX1440"/>
          <w:sz w:val="29"/>
          <w:szCs w:val="29"/>
        </w:rPr>
      </w:pPr>
      <w:r>
        <w:rPr>
          <w:rFonts w:ascii="SFSX1440" w:hAnsi="SFSX1440" w:cs="SFSX1440"/>
          <w:sz w:val="29"/>
          <w:szCs w:val="29"/>
        </w:rPr>
        <w:t>Arbeitskreis Energie (AKE)</w:t>
      </w:r>
    </w:p>
    <w:p w:rsidR="001E3D89" w:rsidRDefault="001E3D89"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76" w:lineRule="auto"/>
        <w:jc w:val="both"/>
        <w:rPr>
          <w:rFonts w:cs="Arial"/>
          <w:sz w:val="20"/>
          <w:szCs w:val="20"/>
        </w:rPr>
      </w:pPr>
      <w:r w:rsidRPr="001E3D89">
        <w:rPr>
          <w:rFonts w:cs="Arial"/>
          <w:sz w:val="20"/>
          <w:szCs w:val="20"/>
        </w:rPr>
        <w:t>The programme of the Energy Working Group (Arbeitskreis Energie, AKE) provides a survey of</w:t>
      </w:r>
      <w:r>
        <w:rPr>
          <w:rFonts w:cs="Arial"/>
          <w:sz w:val="20"/>
          <w:szCs w:val="20"/>
        </w:rPr>
        <w:t xml:space="preserve"> </w:t>
      </w:r>
      <w:r w:rsidRPr="001E3D89">
        <w:rPr>
          <w:rFonts w:cs="Arial"/>
          <w:sz w:val="20"/>
          <w:szCs w:val="20"/>
        </w:rPr>
        <w:t>major strands of energy R&amp;D and technology based on physical chemical, biological and geological</w:t>
      </w:r>
      <w:r>
        <w:rPr>
          <w:rFonts w:cs="Arial"/>
          <w:sz w:val="20"/>
          <w:szCs w:val="20"/>
        </w:rPr>
        <w:t xml:space="preserve"> </w:t>
      </w:r>
      <w:r w:rsidRPr="001E3D89">
        <w:rPr>
          <w:rFonts w:cs="Arial"/>
          <w:sz w:val="20"/>
          <w:szCs w:val="20"/>
        </w:rPr>
        <w:t>research. Furthermore, since energy R&amp;D is linked to combatting the global climate change, the</w:t>
      </w:r>
      <w:r>
        <w:rPr>
          <w:rFonts w:cs="Arial"/>
          <w:sz w:val="20"/>
          <w:szCs w:val="20"/>
        </w:rPr>
        <w:t xml:space="preserve"> </w:t>
      </w:r>
      <w:r w:rsidRPr="001E3D89">
        <w:rPr>
          <w:rFonts w:cs="Arial"/>
          <w:sz w:val="20"/>
          <w:szCs w:val="20"/>
        </w:rPr>
        <w:t xml:space="preserve">programme includes </w:t>
      </w:r>
      <w:r w:rsidRPr="001E3D89">
        <w:rPr>
          <w:rFonts w:cs="Arial"/>
          <w:b/>
          <w:szCs w:val="20"/>
        </w:rPr>
        <w:t>a symposium “Klimawandel – was nun?” (SYKW)</w:t>
      </w:r>
      <w:r w:rsidRPr="001E3D89">
        <w:rPr>
          <w:rFonts w:cs="Arial"/>
          <w:szCs w:val="20"/>
        </w:rPr>
        <w:t xml:space="preserve"> </w:t>
      </w:r>
      <w:r w:rsidRPr="001E3D89">
        <w:rPr>
          <w:rFonts w:cs="Arial"/>
          <w:sz w:val="20"/>
          <w:szCs w:val="20"/>
        </w:rPr>
        <w:t>jointly organized with the</w:t>
      </w:r>
      <w:r>
        <w:rPr>
          <w:rFonts w:cs="Arial"/>
          <w:sz w:val="20"/>
          <w:szCs w:val="20"/>
        </w:rPr>
        <w:t xml:space="preserve"> </w:t>
      </w:r>
      <w:r w:rsidRPr="001E3D89">
        <w:rPr>
          <w:rFonts w:cs="Arial"/>
          <w:sz w:val="20"/>
          <w:szCs w:val="20"/>
        </w:rPr>
        <w:t>Environmental Physics Division.</w:t>
      </w:r>
    </w:p>
    <w:p w:rsidR="001E3D89" w:rsidRPr="001E3D89" w:rsidRDefault="001E3D89" w:rsidP="001E3D89">
      <w:pPr>
        <w:autoSpaceDE w:val="0"/>
        <w:autoSpaceDN w:val="0"/>
        <w:adjustRightInd w:val="0"/>
        <w:spacing w:line="276" w:lineRule="auto"/>
        <w:jc w:val="both"/>
        <w:rPr>
          <w:rFonts w:cs="Arial"/>
          <w:sz w:val="20"/>
          <w:szCs w:val="20"/>
        </w:rPr>
      </w:pPr>
    </w:p>
    <w:p w:rsidR="001E3D89" w:rsidRDefault="001E3D89" w:rsidP="001E3D89">
      <w:pPr>
        <w:autoSpaceDE w:val="0"/>
        <w:autoSpaceDN w:val="0"/>
        <w:adjustRightInd w:val="0"/>
        <w:spacing w:line="276" w:lineRule="auto"/>
        <w:jc w:val="both"/>
        <w:rPr>
          <w:rFonts w:cs="Arial"/>
          <w:sz w:val="20"/>
          <w:szCs w:val="20"/>
        </w:rPr>
      </w:pPr>
      <w:r w:rsidRPr="001E3D89">
        <w:rPr>
          <w:rFonts w:cs="Arial"/>
          <w:sz w:val="20"/>
          <w:szCs w:val="20"/>
        </w:rPr>
        <w:t>For more than a decade the “Energiewende” is dominating the discussion of domestic energy research,</w:t>
      </w:r>
      <w:r>
        <w:rPr>
          <w:rFonts w:cs="Arial"/>
          <w:sz w:val="20"/>
          <w:szCs w:val="20"/>
        </w:rPr>
        <w:t xml:space="preserve"> </w:t>
      </w:r>
      <w:r w:rsidRPr="001E3D89">
        <w:rPr>
          <w:rFonts w:cs="Arial"/>
          <w:sz w:val="20"/>
          <w:szCs w:val="20"/>
        </w:rPr>
        <w:t>supply and use, in particular regarding electricity (see e.g. the AKE/DPG-studies 2005 and 2010).</w:t>
      </w:r>
      <w:r>
        <w:rPr>
          <w:rFonts w:cs="Arial"/>
          <w:sz w:val="20"/>
          <w:szCs w:val="20"/>
        </w:rPr>
        <w:t xml:space="preserve"> </w:t>
      </w:r>
      <w:r w:rsidRPr="001E3D89">
        <w:rPr>
          <w:rFonts w:cs="Arial"/>
          <w:sz w:val="20"/>
          <w:szCs w:val="20"/>
        </w:rPr>
        <w:t>With progress towards &gt;30% of renewable electricity generation a “Wärmewende” (AKE 2) with</w:t>
      </w:r>
      <w:r>
        <w:rPr>
          <w:rFonts w:cs="Arial"/>
          <w:sz w:val="20"/>
          <w:szCs w:val="20"/>
        </w:rPr>
        <w:t xml:space="preserve"> </w:t>
      </w:r>
      <w:r w:rsidRPr="001E3D89">
        <w:rPr>
          <w:rFonts w:cs="Arial"/>
          <w:sz w:val="20"/>
          <w:szCs w:val="20"/>
        </w:rPr>
        <w:t>massive improvements in the generation and use of heat must be addressed if a CO</w:t>
      </w:r>
      <w:r w:rsidRPr="001E3D89">
        <w:rPr>
          <w:rFonts w:cs="Arial"/>
          <w:sz w:val="14"/>
          <w:szCs w:val="14"/>
        </w:rPr>
        <w:t xml:space="preserve">2 </w:t>
      </w:r>
      <w:r w:rsidRPr="001E3D89">
        <w:rPr>
          <w:rFonts w:cs="Arial"/>
          <w:sz w:val="20"/>
          <w:szCs w:val="20"/>
        </w:rPr>
        <w:t>reduction of</w:t>
      </w:r>
      <w:r>
        <w:rPr>
          <w:rFonts w:cs="Arial"/>
          <w:sz w:val="20"/>
          <w:szCs w:val="20"/>
        </w:rPr>
        <w:t xml:space="preserve"> </w:t>
      </w:r>
      <w:r w:rsidRPr="001E3D89">
        <w:rPr>
          <w:rFonts w:cs="Arial"/>
          <w:sz w:val="20"/>
          <w:szCs w:val="20"/>
        </w:rPr>
        <w:t>85% or more shall become feasible. It must, however, be kept in mind that the corresponding national</w:t>
      </w:r>
      <w:r>
        <w:rPr>
          <w:rFonts w:cs="Arial"/>
          <w:sz w:val="20"/>
          <w:szCs w:val="20"/>
        </w:rPr>
        <w:t xml:space="preserve"> </w:t>
      </w:r>
      <w:r w:rsidRPr="001E3D89">
        <w:rPr>
          <w:rFonts w:cs="Arial"/>
          <w:sz w:val="20"/>
          <w:szCs w:val="20"/>
        </w:rPr>
        <w:t>economic effort will affect some 2% of the global green-house gas emission. This demonstrates the</w:t>
      </w:r>
      <w:r>
        <w:rPr>
          <w:rFonts w:cs="Arial"/>
          <w:sz w:val="20"/>
          <w:szCs w:val="20"/>
        </w:rPr>
        <w:t xml:space="preserve"> </w:t>
      </w:r>
      <w:r w:rsidRPr="001E3D89">
        <w:rPr>
          <w:rFonts w:cs="Arial"/>
          <w:sz w:val="20"/>
          <w:szCs w:val="20"/>
        </w:rPr>
        <w:t>relevance of energy technology which can be implemented also in other parts of the world such as in</w:t>
      </w:r>
      <w:r>
        <w:rPr>
          <w:rFonts w:cs="Arial"/>
          <w:sz w:val="20"/>
          <w:szCs w:val="20"/>
        </w:rPr>
        <w:t xml:space="preserve"> </w:t>
      </w:r>
      <w:r w:rsidRPr="001E3D89">
        <w:rPr>
          <w:rFonts w:cs="Arial"/>
          <w:sz w:val="20"/>
          <w:szCs w:val="20"/>
        </w:rPr>
        <w:t>the earth’s solar belt (AKE 1).</w:t>
      </w:r>
    </w:p>
    <w:p w:rsidR="001E3D89" w:rsidRPr="001E3D89" w:rsidRDefault="001E3D89" w:rsidP="001E3D89">
      <w:pPr>
        <w:autoSpaceDE w:val="0"/>
        <w:autoSpaceDN w:val="0"/>
        <w:adjustRightInd w:val="0"/>
        <w:spacing w:line="276" w:lineRule="auto"/>
        <w:jc w:val="both"/>
        <w:rPr>
          <w:rFonts w:cs="Arial"/>
          <w:sz w:val="20"/>
          <w:szCs w:val="20"/>
        </w:rPr>
      </w:pPr>
    </w:p>
    <w:p w:rsidR="001E3D89" w:rsidRDefault="001E3D89" w:rsidP="001E3D89">
      <w:pPr>
        <w:autoSpaceDE w:val="0"/>
        <w:autoSpaceDN w:val="0"/>
        <w:adjustRightInd w:val="0"/>
        <w:spacing w:line="276" w:lineRule="auto"/>
        <w:jc w:val="both"/>
        <w:rPr>
          <w:rFonts w:cs="Arial"/>
          <w:sz w:val="20"/>
          <w:szCs w:val="20"/>
        </w:rPr>
      </w:pPr>
      <w:r w:rsidRPr="001E3D89">
        <w:rPr>
          <w:rFonts w:cs="Arial"/>
          <w:sz w:val="20"/>
          <w:szCs w:val="20"/>
        </w:rPr>
        <w:t>Wind and solar electricity generation suffer from massive intermittency requiring very large installed</w:t>
      </w:r>
      <w:r>
        <w:rPr>
          <w:rFonts w:cs="Arial"/>
          <w:sz w:val="20"/>
          <w:szCs w:val="20"/>
        </w:rPr>
        <w:t xml:space="preserve"> </w:t>
      </w:r>
      <w:r w:rsidRPr="001E3D89">
        <w:rPr>
          <w:rFonts w:cs="Arial"/>
          <w:sz w:val="20"/>
          <w:szCs w:val="20"/>
        </w:rPr>
        <w:t>overcapacities, a backup generation capacity close to the load level and very large (electricity) storage</w:t>
      </w:r>
      <w:r>
        <w:rPr>
          <w:rFonts w:cs="Arial"/>
          <w:sz w:val="20"/>
          <w:szCs w:val="20"/>
        </w:rPr>
        <w:t xml:space="preserve"> </w:t>
      </w:r>
      <w:r w:rsidRPr="001E3D89">
        <w:rPr>
          <w:rFonts w:cs="Arial"/>
          <w:sz w:val="20"/>
          <w:szCs w:val="20"/>
        </w:rPr>
        <w:t>systems in particular for seasonal balancing. Hence the development of improved batteries, of</w:t>
      </w:r>
      <w:r>
        <w:rPr>
          <w:rFonts w:cs="Arial"/>
          <w:sz w:val="20"/>
          <w:szCs w:val="20"/>
        </w:rPr>
        <w:t xml:space="preserve"> </w:t>
      </w:r>
      <w:r w:rsidRPr="001E3D89">
        <w:rPr>
          <w:rFonts w:cs="Arial"/>
          <w:sz w:val="20"/>
          <w:szCs w:val="20"/>
        </w:rPr>
        <w:t>chemical conversion “storage” / alternative use as well as of “sector-coupling” technologies is highly</w:t>
      </w:r>
      <w:r>
        <w:rPr>
          <w:rFonts w:cs="Arial"/>
          <w:sz w:val="20"/>
          <w:szCs w:val="20"/>
        </w:rPr>
        <w:t xml:space="preserve"> </w:t>
      </w:r>
      <w:r w:rsidRPr="001E3D89">
        <w:rPr>
          <w:rFonts w:cs="Arial"/>
          <w:sz w:val="20"/>
          <w:szCs w:val="20"/>
        </w:rPr>
        <w:t>important (AKE 8, 10) as is, on regional scales, the optimization of grid requirements and deployment</w:t>
      </w:r>
      <w:r>
        <w:rPr>
          <w:rFonts w:cs="Arial"/>
          <w:sz w:val="20"/>
          <w:szCs w:val="20"/>
        </w:rPr>
        <w:t xml:space="preserve"> </w:t>
      </w:r>
      <w:r w:rsidRPr="001E3D89">
        <w:rPr>
          <w:rFonts w:cs="Arial"/>
          <w:sz w:val="20"/>
          <w:szCs w:val="20"/>
        </w:rPr>
        <w:t>concepts (AKE 9).</w:t>
      </w:r>
    </w:p>
    <w:p w:rsidR="001E3D89" w:rsidRPr="001E3D89" w:rsidRDefault="001E3D89" w:rsidP="001E3D89">
      <w:pPr>
        <w:autoSpaceDE w:val="0"/>
        <w:autoSpaceDN w:val="0"/>
        <w:adjustRightInd w:val="0"/>
        <w:spacing w:line="276" w:lineRule="auto"/>
        <w:jc w:val="both"/>
        <w:rPr>
          <w:rFonts w:cs="Arial"/>
          <w:sz w:val="20"/>
          <w:szCs w:val="20"/>
        </w:rPr>
      </w:pPr>
    </w:p>
    <w:p w:rsidR="001E3D89" w:rsidRDefault="001E3D89" w:rsidP="001E3D89">
      <w:pPr>
        <w:autoSpaceDE w:val="0"/>
        <w:autoSpaceDN w:val="0"/>
        <w:adjustRightInd w:val="0"/>
        <w:spacing w:line="276" w:lineRule="auto"/>
        <w:jc w:val="both"/>
        <w:rPr>
          <w:rFonts w:cs="Arial"/>
          <w:sz w:val="20"/>
          <w:szCs w:val="20"/>
        </w:rPr>
      </w:pPr>
      <w:r w:rsidRPr="001E3D89">
        <w:rPr>
          <w:rFonts w:cs="Arial"/>
          <w:sz w:val="20"/>
          <w:szCs w:val="20"/>
        </w:rPr>
        <w:t>Wind and photovoltaic generation will become the dominating global electricity source. More efficient</w:t>
      </w:r>
      <w:r>
        <w:rPr>
          <w:rFonts w:cs="Arial"/>
          <w:sz w:val="20"/>
          <w:szCs w:val="20"/>
        </w:rPr>
        <w:t xml:space="preserve"> </w:t>
      </w:r>
      <w:r w:rsidRPr="001E3D89">
        <w:rPr>
          <w:rFonts w:cs="Arial"/>
          <w:sz w:val="20"/>
          <w:szCs w:val="20"/>
        </w:rPr>
        <w:t>and versatile wind turbines (AKE 7) and novel classes of PV materials (AKE 5) are therefore of</w:t>
      </w:r>
      <w:r>
        <w:rPr>
          <w:rFonts w:cs="Arial"/>
          <w:sz w:val="20"/>
          <w:szCs w:val="20"/>
        </w:rPr>
        <w:t xml:space="preserve"> </w:t>
      </w:r>
      <w:r w:rsidRPr="001E3D89">
        <w:rPr>
          <w:rFonts w:cs="Arial"/>
          <w:sz w:val="20"/>
          <w:szCs w:val="20"/>
        </w:rPr>
        <w:t>interest. However, nuclear generation continues to play a significant role in CO</w:t>
      </w:r>
      <w:r w:rsidRPr="001E3D89">
        <w:rPr>
          <w:rFonts w:cs="Arial"/>
          <w:sz w:val="14"/>
          <w:szCs w:val="14"/>
        </w:rPr>
        <w:t>2</w:t>
      </w:r>
      <w:r w:rsidRPr="001E3D89">
        <w:rPr>
          <w:rFonts w:cs="Arial"/>
          <w:sz w:val="20"/>
          <w:szCs w:val="20"/>
        </w:rPr>
        <w:t>-free electricity</w:t>
      </w:r>
      <w:r>
        <w:rPr>
          <w:rFonts w:cs="Arial"/>
          <w:sz w:val="20"/>
          <w:szCs w:val="20"/>
        </w:rPr>
        <w:t xml:space="preserve"> </w:t>
      </w:r>
      <w:r w:rsidRPr="001E3D89">
        <w:rPr>
          <w:rFonts w:cs="Arial"/>
          <w:sz w:val="20"/>
          <w:szCs w:val="20"/>
        </w:rPr>
        <w:t>generation in many parts of the world (AKE 14). Base-load electricity and caloric contributions</w:t>
      </w:r>
      <w:r>
        <w:rPr>
          <w:rFonts w:cs="Arial"/>
          <w:sz w:val="20"/>
          <w:szCs w:val="20"/>
        </w:rPr>
        <w:t xml:space="preserve"> </w:t>
      </w:r>
      <w:r w:rsidRPr="001E3D89">
        <w:rPr>
          <w:rFonts w:cs="Arial"/>
          <w:sz w:val="20"/>
          <w:szCs w:val="20"/>
        </w:rPr>
        <w:t>are provided by biomass (AKE 6) and, in parts of the world, volcanic or enhanced geothermal</w:t>
      </w:r>
      <w:r>
        <w:rPr>
          <w:rFonts w:cs="Arial"/>
          <w:sz w:val="20"/>
          <w:szCs w:val="20"/>
        </w:rPr>
        <w:t xml:space="preserve"> </w:t>
      </w:r>
      <w:r w:rsidRPr="001E3D89">
        <w:rPr>
          <w:rFonts w:cs="Arial"/>
          <w:sz w:val="20"/>
          <w:szCs w:val="20"/>
        </w:rPr>
        <w:t>resources can be expected to grow in relevance (AKE 11). The long-term development of fusion</w:t>
      </w:r>
      <w:r>
        <w:rPr>
          <w:rFonts w:cs="Arial"/>
          <w:sz w:val="20"/>
          <w:szCs w:val="20"/>
        </w:rPr>
        <w:t xml:space="preserve"> </w:t>
      </w:r>
      <w:r w:rsidRPr="001E3D89">
        <w:rPr>
          <w:rFonts w:cs="Arial"/>
          <w:sz w:val="20"/>
          <w:szCs w:val="20"/>
        </w:rPr>
        <w:t>energy (with the international flagship project ITER) aims at clean and safe electricity generation</w:t>
      </w:r>
      <w:r>
        <w:rPr>
          <w:rFonts w:cs="Arial"/>
          <w:sz w:val="20"/>
          <w:szCs w:val="20"/>
        </w:rPr>
        <w:t xml:space="preserve"> </w:t>
      </w:r>
      <w:r w:rsidRPr="001E3D89">
        <w:rPr>
          <w:rFonts w:cs="Arial"/>
          <w:sz w:val="20"/>
          <w:szCs w:val="20"/>
        </w:rPr>
        <w:t>and less problems of nuclear waste (AKE 13).</w:t>
      </w:r>
    </w:p>
    <w:p w:rsidR="001E3D89" w:rsidRPr="001E3D89" w:rsidRDefault="001E3D89" w:rsidP="001E3D89">
      <w:pPr>
        <w:autoSpaceDE w:val="0"/>
        <w:autoSpaceDN w:val="0"/>
        <w:adjustRightInd w:val="0"/>
        <w:spacing w:line="276" w:lineRule="auto"/>
        <w:jc w:val="both"/>
        <w:rPr>
          <w:rFonts w:cs="Arial"/>
          <w:sz w:val="20"/>
          <w:szCs w:val="20"/>
        </w:rPr>
      </w:pPr>
    </w:p>
    <w:p w:rsidR="001E3D89" w:rsidRPr="001E3D89" w:rsidRDefault="001E3D89" w:rsidP="001E3D89">
      <w:pPr>
        <w:autoSpaceDE w:val="0"/>
        <w:autoSpaceDN w:val="0"/>
        <w:adjustRightInd w:val="0"/>
        <w:spacing w:line="276" w:lineRule="auto"/>
        <w:jc w:val="both"/>
        <w:rPr>
          <w:rFonts w:cs="Arial"/>
          <w:sz w:val="20"/>
          <w:szCs w:val="20"/>
        </w:rPr>
      </w:pPr>
      <w:r w:rsidRPr="001E3D89">
        <w:rPr>
          <w:rFonts w:cs="Arial"/>
          <w:sz w:val="20"/>
          <w:szCs w:val="20"/>
        </w:rPr>
        <w:t>A long-term relevant issue is to secure the availability of raw materials for energy and other uses.</w:t>
      </w:r>
      <w:r>
        <w:rPr>
          <w:rFonts w:cs="Arial"/>
          <w:sz w:val="20"/>
          <w:szCs w:val="20"/>
        </w:rPr>
        <w:t xml:space="preserve"> </w:t>
      </w:r>
      <w:r w:rsidRPr="001E3D89">
        <w:rPr>
          <w:rFonts w:cs="Arial"/>
          <w:sz w:val="20"/>
          <w:szCs w:val="20"/>
        </w:rPr>
        <w:t>Here, R&amp;D on submarine resources moves into focus (AKE 12). Novel research concepts into both</w:t>
      </w:r>
      <w:r>
        <w:rPr>
          <w:rFonts w:cs="Arial"/>
          <w:sz w:val="20"/>
          <w:szCs w:val="20"/>
        </w:rPr>
        <w:t xml:space="preserve"> </w:t>
      </w:r>
      <w:r w:rsidRPr="001E3D89">
        <w:rPr>
          <w:rFonts w:cs="Arial"/>
          <w:sz w:val="20"/>
          <w:szCs w:val="20"/>
        </w:rPr>
        <w:t>biological (AKE 3) and solid-state based (AKE 4) fixation methods of CO</w:t>
      </w:r>
      <w:r w:rsidRPr="001E3D89">
        <w:rPr>
          <w:rFonts w:cs="Arial"/>
          <w:sz w:val="14"/>
          <w:szCs w:val="14"/>
        </w:rPr>
        <w:t xml:space="preserve">2 </w:t>
      </w:r>
      <w:r w:rsidRPr="001E3D89">
        <w:rPr>
          <w:rFonts w:cs="Arial"/>
          <w:sz w:val="20"/>
          <w:szCs w:val="20"/>
        </w:rPr>
        <w:t>may provide interesting</w:t>
      </w:r>
      <w:r>
        <w:rPr>
          <w:rFonts w:cs="Arial"/>
          <w:sz w:val="20"/>
          <w:szCs w:val="20"/>
        </w:rPr>
        <w:t xml:space="preserve"> </w:t>
      </w:r>
      <w:r w:rsidRPr="001E3D89">
        <w:rPr>
          <w:rFonts w:cs="Arial"/>
          <w:sz w:val="20"/>
          <w:szCs w:val="20"/>
        </w:rPr>
        <w:t>pathways for green chemical feedstock production and new options for mitigating the CO</w:t>
      </w:r>
      <w:r w:rsidRPr="001E3D89">
        <w:rPr>
          <w:rFonts w:cs="Arial"/>
          <w:sz w:val="14"/>
          <w:szCs w:val="14"/>
        </w:rPr>
        <w:t xml:space="preserve">2 </w:t>
      </w:r>
      <w:r w:rsidRPr="001E3D89">
        <w:rPr>
          <w:rFonts w:cs="Arial"/>
          <w:sz w:val="20"/>
          <w:szCs w:val="20"/>
        </w:rPr>
        <w:t>problem.</w:t>
      </w:r>
    </w:p>
    <w:p w:rsidR="001E3D89" w:rsidRDefault="001E3D89" w:rsidP="001E3D89">
      <w:pPr>
        <w:autoSpaceDE w:val="0"/>
        <w:autoSpaceDN w:val="0"/>
        <w:adjustRightInd w:val="0"/>
        <w:spacing w:line="276" w:lineRule="auto"/>
        <w:jc w:val="both"/>
        <w:rPr>
          <w:rFonts w:cs="Arial"/>
          <w:sz w:val="20"/>
          <w:szCs w:val="20"/>
        </w:rPr>
      </w:pPr>
    </w:p>
    <w:p w:rsidR="001E3D89" w:rsidRPr="001E3D89" w:rsidRDefault="001E3D89" w:rsidP="001E3D89">
      <w:pPr>
        <w:autoSpaceDE w:val="0"/>
        <w:autoSpaceDN w:val="0"/>
        <w:adjustRightInd w:val="0"/>
        <w:spacing w:line="276" w:lineRule="auto"/>
        <w:jc w:val="both"/>
        <w:rPr>
          <w:rFonts w:cs="Arial"/>
          <w:sz w:val="20"/>
          <w:szCs w:val="20"/>
        </w:rPr>
      </w:pPr>
      <w:r w:rsidRPr="001E3D89">
        <w:rPr>
          <w:rFonts w:cs="Arial"/>
          <w:sz w:val="20"/>
          <w:szCs w:val="20"/>
        </w:rPr>
        <w:t>The sequence of sessions is imposed to some extent by constraints in the availability of the speakers.</w:t>
      </w:r>
    </w:p>
    <w:p w:rsidR="001E3D89" w:rsidRDefault="001E3D89"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40" w:lineRule="auto"/>
        <w:rPr>
          <w:rFonts w:ascii="SFRM1000" w:hAnsi="SFRM1000" w:cs="SFRM1000"/>
          <w:b/>
          <w:szCs w:val="20"/>
        </w:rPr>
      </w:pPr>
      <w:r w:rsidRPr="001E3D89">
        <w:rPr>
          <w:rFonts w:ascii="SFRM1000" w:hAnsi="SFRM1000" w:cs="SFRM1000"/>
          <w:b/>
          <w:szCs w:val="20"/>
        </w:rPr>
        <w:t>References:</w:t>
      </w:r>
    </w:p>
    <w:p w:rsidR="001E3D89" w:rsidRDefault="001E3D89" w:rsidP="001E3D89">
      <w:pPr>
        <w:autoSpaceDE w:val="0"/>
        <w:autoSpaceDN w:val="0"/>
        <w:adjustRightInd w:val="0"/>
        <w:spacing w:line="240" w:lineRule="auto"/>
        <w:rPr>
          <w:rFonts w:ascii="SFRM1000" w:hAnsi="SFRM1000" w:cs="SFRM1000"/>
          <w:sz w:val="20"/>
          <w:szCs w:val="20"/>
        </w:rPr>
      </w:pPr>
      <w:hyperlink r:id="rId5" w:history="1">
        <w:r w:rsidRPr="00C11DD4">
          <w:rPr>
            <w:rStyle w:val="Hyperlink"/>
            <w:rFonts w:ascii="SFRM1000" w:hAnsi="SFRM1000" w:cs="SFRM1000"/>
            <w:sz w:val="20"/>
            <w:szCs w:val="20"/>
          </w:rPr>
          <w:t>http://dpg-physik.de/veroeffentlichung/broschueren/studien/energy_2011.pdf</w:t>
        </w:r>
      </w:hyperlink>
      <w:r>
        <w:rPr>
          <w:rFonts w:ascii="SFRM1000" w:hAnsi="SFRM1000" w:cs="SFRM1000"/>
          <w:sz w:val="20"/>
          <w:szCs w:val="20"/>
        </w:rPr>
        <w:t xml:space="preserve"> </w:t>
      </w:r>
    </w:p>
    <w:p w:rsidR="001E3D89" w:rsidRDefault="001E3D89" w:rsidP="001E3D89">
      <w:pPr>
        <w:autoSpaceDE w:val="0"/>
        <w:autoSpaceDN w:val="0"/>
        <w:adjustRightInd w:val="0"/>
        <w:spacing w:line="240" w:lineRule="auto"/>
        <w:rPr>
          <w:rFonts w:ascii="SFRM1000" w:hAnsi="SFRM1000" w:cs="SFRM1000"/>
          <w:sz w:val="20"/>
          <w:szCs w:val="20"/>
        </w:rPr>
      </w:pPr>
      <w:hyperlink r:id="rId6" w:history="1">
        <w:r w:rsidRPr="00C11DD4">
          <w:rPr>
            <w:rStyle w:val="Hyperlink"/>
            <w:rFonts w:ascii="SFRM1000" w:hAnsi="SFRM1000" w:cs="SFRM1000"/>
            <w:sz w:val="20"/>
            <w:szCs w:val="20"/>
          </w:rPr>
          <w:t>http://dpg-physik.de/veroeffentlichung/broschueren/studien/energie_2010.pdf</w:t>
        </w:r>
      </w:hyperlink>
      <w:r>
        <w:rPr>
          <w:rFonts w:ascii="SFRM1000" w:hAnsi="SFRM1000" w:cs="SFRM1000"/>
          <w:sz w:val="20"/>
          <w:szCs w:val="20"/>
        </w:rPr>
        <w:t xml:space="preserve"> </w:t>
      </w:r>
    </w:p>
    <w:p w:rsidR="001E3D89" w:rsidRDefault="001E3D89" w:rsidP="001E3D89">
      <w:pPr>
        <w:autoSpaceDE w:val="0"/>
        <w:autoSpaceDN w:val="0"/>
        <w:adjustRightInd w:val="0"/>
        <w:spacing w:line="240" w:lineRule="auto"/>
        <w:rPr>
          <w:rFonts w:ascii="SFRM1000" w:hAnsi="SFRM1000" w:cs="SFRM1000"/>
          <w:sz w:val="20"/>
          <w:szCs w:val="20"/>
        </w:rPr>
      </w:pPr>
      <w:hyperlink r:id="rId7" w:history="1">
        <w:r w:rsidRPr="00C11DD4">
          <w:rPr>
            <w:rStyle w:val="Hyperlink"/>
            <w:rFonts w:ascii="SFRM1000" w:hAnsi="SFRM1000" w:cs="SFRM1000"/>
            <w:sz w:val="20"/>
            <w:szCs w:val="20"/>
          </w:rPr>
          <w:t>http://dpg-physik.de/static/info/klimastudie_2005_eng.pdf</w:t>
        </w:r>
      </w:hyperlink>
      <w:r>
        <w:rPr>
          <w:rFonts w:ascii="SFRM1000" w:hAnsi="SFRM1000" w:cs="SFRM1000"/>
          <w:sz w:val="20"/>
          <w:szCs w:val="20"/>
        </w:rPr>
        <w:t>.</w:t>
      </w:r>
    </w:p>
    <w:p w:rsidR="001E3D89" w:rsidRDefault="001E3D89"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Hardo Bruhns</w:t>
      </w: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Meliesallee 5</w:t>
      </w: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40597 Düsseldorf</w:t>
      </w: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ake@bruhns.info</w:t>
      </w:r>
    </w:p>
    <w:p w:rsidR="001E3D89" w:rsidRDefault="001E3D89"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br w:type="column"/>
      </w:r>
    </w:p>
    <w:p w:rsidR="001E3D89" w:rsidRDefault="001E3D89" w:rsidP="001E3D89">
      <w:pPr>
        <w:autoSpaceDE w:val="0"/>
        <w:autoSpaceDN w:val="0"/>
        <w:adjustRightInd w:val="0"/>
        <w:spacing w:line="240" w:lineRule="auto"/>
        <w:rPr>
          <w:rFonts w:ascii="SFSX1440" w:hAnsi="SFSX1440" w:cs="SFSX1440"/>
          <w:sz w:val="29"/>
          <w:szCs w:val="29"/>
        </w:rPr>
      </w:pPr>
      <w:r>
        <w:rPr>
          <w:rFonts w:ascii="SFSX1440" w:hAnsi="SFSX1440" w:cs="SFSX1440"/>
          <w:sz w:val="29"/>
          <w:szCs w:val="29"/>
        </w:rPr>
        <w:t>Overview of Invited Talks and Sessions</w:t>
      </w: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(Lecture rooms RW HS and B 0.014)</w:t>
      </w:r>
    </w:p>
    <w:p w:rsidR="001E3D89" w:rsidRDefault="001E3D89" w:rsidP="001E3D89">
      <w:pPr>
        <w:autoSpaceDE w:val="0"/>
        <w:autoSpaceDN w:val="0"/>
        <w:adjustRightInd w:val="0"/>
        <w:spacing w:line="240" w:lineRule="auto"/>
        <w:rPr>
          <w:rFonts w:ascii="SFSX1200" w:hAnsi="SFSX1200" w:cs="SFSX1200"/>
          <w:sz w:val="24"/>
          <w:szCs w:val="24"/>
        </w:rPr>
      </w:pPr>
    </w:p>
    <w:p w:rsidR="001E3D89" w:rsidRPr="00253056" w:rsidRDefault="001E3D89" w:rsidP="001E3D89">
      <w:pPr>
        <w:autoSpaceDE w:val="0"/>
        <w:autoSpaceDN w:val="0"/>
        <w:adjustRightInd w:val="0"/>
        <w:spacing w:line="240" w:lineRule="auto"/>
        <w:rPr>
          <w:rFonts w:ascii="SFSX1200" w:hAnsi="SFSX1200" w:cs="SFSX1200"/>
          <w:b/>
          <w:sz w:val="26"/>
          <w:szCs w:val="24"/>
        </w:rPr>
      </w:pPr>
      <w:r w:rsidRPr="00253056">
        <w:rPr>
          <w:rFonts w:ascii="SFSX1200" w:hAnsi="SFSX1200" w:cs="SFSX1200"/>
          <w:b/>
          <w:sz w:val="26"/>
          <w:szCs w:val="24"/>
        </w:rPr>
        <w:t>Invited Talks</w:t>
      </w:r>
    </w:p>
    <w:p w:rsidR="001E3D89" w:rsidRDefault="001E3D89" w:rsidP="001E3D89">
      <w:pPr>
        <w:autoSpaceDE w:val="0"/>
        <w:autoSpaceDN w:val="0"/>
        <w:adjustRightInd w:val="0"/>
        <w:spacing w:line="240" w:lineRule="auto"/>
        <w:rPr>
          <w:rFonts w:ascii="SFRM1000" w:hAnsi="SFRM1000" w:cs="SFRM1000"/>
          <w:sz w:val="20"/>
          <w:szCs w:val="20"/>
        </w:rPr>
      </w:pPr>
    </w:p>
    <w:p w:rsidR="00C241C2" w:rsidRPr="00C241C2" w:rsidRDefault="00253056" w:rsidP="00253056">
      <w:pPr>
        <w:pStyle w:val="berschrift2"/>
      </w:pPr>
      <w:r w:rsidRPr="00253056">
        <w:rPr>
          <w:b w:val="0"/>
        </w:rPr>
        <w:t>1.</w:t>
      </w:r>
      <w:r>
        <w:t xml:space="preserve"> </w:t>
      </w:r>
      <w:r w:rsidR="00C241C2" w:rsidRPr="00C241C2">
        <w:t>Energiewende in the Earth’s Solar Belt</w:t>
      </w:r>
    </w:p>
    <w:p w:rsidR="001E3D89" w:rsidRDefault="001E3D89" w:rsidP="001E3D89">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 xml:space="preserve">AKE 1.1 Mon 10:30–11:00 B 0.014 </w:t>
      </w:r>
      <w:r>
        <w:rPr>
          <w:rFonts w:ascii="SFRM1000" w:hAnsi="SFRM1000" w:cs="SFRM1000"/>
          <w:sz w:val="20"/>
          <w:szCs w:val="20"/>
        </w:rPr>
        <w:br/>
      </w:r>
      <w:r>
        <w:rPr>
          <w:rFonts w:ascii="SFBX1000" w:hAnsi="SFBX1000" w:cs="SFBX1000"/>
          <w:sz w:val="20"/>
          <w:szCs w:val="20"/>
        </w:rPr>
        <w:t xml:space="preserve">Strom und Gas aus der Wüste als Option für eine globale Energiewende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Michael Düren</w:t>
      </w:r>
    </w:p>
    <w:p w:rsidR="001E3D89" w:rsidRDefault="001E3D89" w:rsidP="001E3D89">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 xml:space="preserve">AKE 1.2 Mon 11:00–11:30 B 0.014 </w:t>
      </w:r>
      <w:r>
        <w:rPr>
          <w:rFonts w:ascii="SFRM1000" w:hAnsi="SFRM1000" w:cs="SFRM1000"/>
          <w:sz w:val="20"/>
          <w:szCs w:val="20"/>
        </w:rPr>
        <w:br/>
      </w:r>
      <w:r>
        <w:rPr>
          <w:rFonts w:ascii="SFBX1000" w:hAnsi="SFBX1000" w:cs="SFBX1000"/>
          <w:sz w:val="20"/>
          <w:szCs w:val="20"/>
        </w:rPr>
        <w:t xml:space="preserve">Aquifer thermal energy storage systems ensuring continuous cooling in arid climates compared to applications in Europe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Felina  Schütz</w:t>
      </w:r>
    </w:p>
    <w:p w:rsidR="00C241C2" w:rsidRDefault="00253056" w:rsidP="00C241C2">
      <w:pPr>
        <w:pStyle w:val="berschrift2"/>
      </w:pPr>
      <w:r>
        <w:t xml:space="preserve">2. </w:t>
      </w:r>
      <w:r w:rsidR="00C241C2">
        <w:t>Energiewende - Konzepte zur Wärmewende</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2.1 Mon 11:30–12:00 B 0.014</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 xml:space="preserve">Wärmewende weltweit: Mit solider Physik kann das gelingen </w:t>
      </w:r>
      <w:r>
        <w:rPr>
          <w:rFonts w:ascii="SFRM1000" w:hAnsi="SFRM1000" w:cs="SFRM1000"/>
          <w:sz w:val="20"/>
          <w:szCs w:val="20"/>
        </w:rPr>
        <w:t>—</w:t>
      </w:r>
      <w:r>
        <w:rPr>
          <w:rFonts w:ascii="CMSY10" w:hAnsi="CMSY10" w:cs="CMSY10"/>
          <w:sz w:val="20"/>
          <w:szCs w:val="20"/>
        </w:rPr>
        <w:t>∙</w:t>
      </w:r>
      <w:r>
        <w:rPr>
          <w:rFonts w:ascii="SFCC1000" w:hAnsi="SFCC1000" w:cs="SFCC1000"/>
          <w:sz w:val="20"/>
          <w:szCs w:val="20"/>
        </w:rPr>
        <w:t>Wolfgang Feist</w:t>
      </w:r>
    </w:p>
    <w:p w:rsidR="001E3D89" w:rsidRDefault="001E3D89" w:rsidP="001E3D89">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2.2 Mon 12:00–12:30 B 0.014</w:t>
      </w:r>
      <w:r>
        <w:rPr>
          <w:rFonts w:ascii="SFRM1000" w:hAnsi="SFRM1000" w:cs="SFRM1000"/>
          <w:sz w:val="20"/>
          <w:szCs w:val="20"/>
        </w:rPr>
        <w:br/>
        <w:t xml:space="preserve"> </w:t>
      </w:r>
      <w:r>
        <w:rPr>
          <w:rFonts w:ascii="SFBX1000" w:hAnsi="SFBX1000" w:cs="SFBX1000"/>
          <w:sz w:val="20"/>
          <w:szCs w:val="20"/>
        </w:rPr>
        <w:t xml:space="preserve">Die Rolle der Fernwärme bei der Energie- und Wärmewende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Manuel Rink</w:t>
      </w:r>
    </w:p>
    <w:p w:rsidR="00C241C2" w:rsidRDefault="00253056" w:rsidP="00C241C2">
      <w:pPr>
        <w:pStyle w:val="berschrift2"/>
        <w:rPr>
          <w:rFonts w:ascii="SFRM1000" w:hAnsi="SFRM1000" w:cs="SFRM1000"/>
        </w:rPr>
      </w:pPr>
      <w:r>
        <w:t xml:space="preserve">3. </w:t>
      </w:r>
      <w:r w:rsidR="00C241C2">
        <w:t>Pathways for Biological Photosynthesis and Carbon Fixation</w:t>
      </w:r>
    </w:p>
    <w:p w:rsidR="001E3D89" w:rsidRDefault="001E3D89" w:rsidP="001E3D89">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 xml:space="preserve">AKE 3.1 Mon 14:00–14:30 B 0.014 </w:t>
      </w:r>
      <w:r>
        <w:rPr>
          <w:rFonts w:ascii="SFRM1000" w:hAnsi="SFRM1000" w:cs="SFRM1000"/>
          <w:sz w:val="20"/>
          <w:szCs w:val="20"/>
        </w:rPr>
        <w:br/>
      </w:r>
      <w:r>
        <w:rPr>
          <w:rFonts w:ascii="SFBX1000" w:hAnsi="SFBX1000" w:cs="SFBX1000"/>
          <w:sz w:val="20"/>
          <w:szCs w:val="20"/>
        </w:rPr>
        <w:t>CETCH me if you can - Bringing inorganic carbon into life with synthetic CO</w:t>
      </w:r>
      <w:r>
        <w:rPr>
          <w:rFonts w:ascii="CMR7" w:hAnsi="CMR7" w:cs="CMR7"/>
          <w:sz w:val="14"/>
          <w:szCs w:val="14"/>
        </w:rPr>
        <w:t xml:space="preserve">2 </w:t>
      </w:r>
      <w:r>
        <w:rPr>
          <w:rFonts w:ascii="SFBX1000" w:hAnsi="SFBX1000" w:cs="SFBX1000"/>
          <w:sz w:val="20"/>
          <w:szCs w:val="20"/>
        </w:rPr>
        <w:t xml:space="preserve">fixation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Tobias Erb</w:t>
      </w:r>
    </w:p>
    <w:p w:rsidR="00C241C2" w:rsidRDefault="00253056" w:rsidP="00C241C2">
      <w:pPr>
        <w:pStyle w:val="berschrift2"/>
        <w:rPr>
          <w:rFonts w:ascii="SFRM1000" w:hAnsi="SFRM1000" w:cs="SFRM1000"/>
        </w:rPr>
      </w:pPr>
      <w:r>
        <w:t xml:space="preserve">4. </w:t>
      </w:r>
      <w:r w:rsidR="00C241C2">
        <w:t>Solid State based Artificial Photosynthesis</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4.1 Mon 14:30–15:00 B 0.014</w:t>
      </w:r>
      <w:r>
        <w:rPr>
          <w:rFonts w:ascii="SFRM1000" w:hAnsi="SFRM1000" w:cs="SFRM1000"/>
          <w:sz w:val="20"/>
          <w:szCs w:val="20"/>
        </w:rPr>
        <w:br/>
        <w:t xml:space="preserve"> </w:t>
      </w:r>
      <w:r>
        <w:rPr>
          <w:rFonts w:ascii="SFBX1000" w:hAnsi="SFBX1000" w:cs="SFBX1000"/>
          <w:sz w:val="20"/>
          <w:szCs w:val="20"/>
        </w:rPr>
        <w:t xml:space="preserve">Solid State Photoelectrochemical Devices for Artificial Photosynthesis: State-of-the-Art and Perspectives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Roel Van de Krol</w:t>
      </w:r>
    </w:p>
    <w:p w:rsidR="00C241C2" w:rsidRDefault="00253056" w:rsidP="00C241C2">
      <w:pPr>
        <w:pStyle w:val="berschrift2"/>
        <w:rPr>
          <w:rFonts w:ascii="SFCC1000" w:hAnsi="SFCC1000" w:cs="SFCC1000"/>
        </w:rPr>
      </w:pPr>
      <w:r>
        <w:t xml:space="preserve">5. </w:t>
      </w:r>
      <w:r w:rsidR="00C241C2">
        <w:t>Photovoltaics: Novel Approaches</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5.1 Mon 15:00–15:30 B 0.014</w:t>
      </w:r>
      <w:r>
        <w:rPr>
          <w:rFonts w:ascii="SFRM1000" w:hAnsi="SFRM1000" w:cs="SFRM1000"/>
          <w:sz w:val="20"/>
          <w:szCs w:val="20"/>
        </w:rPr>
        <w:br/>
        <w:t xml:space="preserve"> </w:t>
      </w:r>
      <w:r>
        <w:rPr>
          <w:rFonts w:ascii="SFBX1000" w:hAnsi="SFBX1000" w:cs="SFBX1000"/>
          <w:sz w:val="20"/>
          <w:szCs w:val="20"/>
        </w:rPr>
        <w:t xml:space="preserve">Current developments and perspectives for polymer-based and metal-halide perovskite solar cells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Thomas Kirchartz</w:t>
      </w:r>
    </w:p>
    <w:p w:rsidR="00C241C2" w:rsidRDefault="00253056" w:rsidP="00C241C2">
      <w:pPr>
        <w:pStyle w:val="berschrift2"/>
      </w:pPr>
      <w:r>
        <w:t xml:space="preserve">6. </w:t>
      </w:r>
      <w:r w:rsidR="00C241C2">
        <w:t>Biomass in a future Energy Supply</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 xml:space="preserve">AKE 6.1 Mon 15:30–16:00 B 0.014 </w:t>
      </w:r>
      <w:r>
        <w:rPr>
          <w:rFonts w:ascii="SFBX1000" w:hAnsi="SFBX1000" w:cs="SFBX1000"/>
          <w:sz w:val="20"/>
          <w:szCs w:val="20"/>
        </w:rPr>
        <w:t xml:space="preserve">(K)eine Wende ohne Bioenergie? - Die Rolle der Biomasse in unserer künftigen Energiewirtschaft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 xml:space="preserve">Jürgen Karl </w:t>
      </w:r>
    </w:p>
    <w:p w:rsidR="00C241C2" w:rsidRDefault="00253056" w:rsidP="00253056">
      <w:pPr>
        <w:pStyle w:val="berschrift2"/>
        <w:rPr>
          <w:rFonts w:ascii="SFCC1000" w:hAnsi="SFCC1000" w:cs="SFCC1000"/>
        </w:rPr>
      </w:pPr>
      <w:r>
        <w:t>7. Wind Energy</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7.1 Mon 16:15–16:45 B 0.014</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 xml:space="preserve">Neue Entwicklungen in der Windenergieforschung </w:t>
      </w:r>
      <w:r w:rsidR="002304D6">
        <w:rPr>
          <w:rFonts w:ascii="SFBX1000" w:hAnsi="SFBX1000" w:cs="SFBX1000"/>
          <w:sz w:val="20"/>
          <w:szCs w:val="20"/>
        </w:rPr>
        <w:t>–</w:t>
      </w:r>
      <w:r>
        <w:rPr>
          <w:rFonts w:ascii="SFBX1000" w:hAnsi="SFBX1000" w:cs="SFBX1000"/>
          <w:sz w:val="20"/>
          <w:szCs w:val="20"/>
        </w:rPr>
        <w:t xml:space="preserve"> warum</w:t>
      </w:r>
      <w:r w:rsidR="002304D6">
        <w:rPr>
          <w:rFonts w:ascii="SFBX1000" w:hAnsi="SFBX1000" w:cs="SFBX1000"/>
          <w:sz w:val="20"/>
          <w:szCs w:val="20"/>
        </w:rPr>
        <w:t xml:space="preserve"> </w:t>
      </w:r>
      <w:r>
        <w:rPr>
          <w:rFonts w:ascii="SFBX1000" w:hAnsi="SFBX1000" w:cs="SFBX1000"/>
          <w:sz w:val="20"/>
          <w:szCs w:val="20"/>
        </w:rPr>
        <w:t xml:space="preserve">Windenergie ein spannendes Feld für die Physik ist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Stephan</w:t>
      </w:r>
      <w:r w:rsidR="002304D6">
        <w:rPr>
          <w:rFonts w:ascii="SFCC1000" w:hAnsi="SFCC1000" w:cs="SFCC1000"/>
          <w:sz w:val="20"/>
          <w:szCs w:val="20"/>
        </w:rPr>
        <w:t xml:space="preserve"> </w:t>
      </w:r>
      <w:r>
        <w:rPr>
          <w:rFonts w:ascii="SFCC1000" w:hAnsi="SFCC1000" w:cs="SFCC1000"/>
          <w:sz w:val="20"/>
          <w:szCs w:val="20"/>
        </w:rPr>
        <w:t>Barth</w:t>
      </w:r>
    </w:p>
    <w:p w:rsidR="00C241C2" w:rsidRPr="00253056" w:rsidRDefault="00253056" w:rsidP="00253056">
      <w:pPr>
        <w:pStyle w:val="berschrift2"/>
        <w:rPr>
          <w:rFonts w:ascii="SFCC1000" w:hAnsi="SFCC1000" w:cs="SFCC1000"/>
          <w:sz w:val="24"/>
        </w:rPr>
      </w:pPr>
      <w:r>
        <w:t xml:space="preserve">8. Energy for Mobility - </w:t>
      </w:r>
      <w:r w:rsidRPr="00253056">
        <w:rPr>
          <w:sz w:val="22"/>
        </w:rPr>
        <w:t>High Performance Batteries for Vehicles and Clean(er) Marine Transport</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8.1 Tue 16:15–16:45 RW HS</w:t>
      </w:r>
      <w:r w:rsidR="002304D6">
        <w:rPr>
          <w:rFonts w:ascii="SFRM1000" w:hAnsi="SFRM1000" w:cs="SFRM1000"/>
          <w:sz w:val="20"/>
          <w:szCs w:val="20"/>
        </w:rPr>
        <w:t xml:space="preserve"> </w:t>
      </w:r>
      <w:r w:rsidR="002304D6">
        <w:rPr>
          <w:rFonts w:ascii="SFRM1000" w:hAnsi="SFRM1000" w:cs="SFRM1000"/>
          <w:sz w:val="20"/>
          <w:szCs w:val="20"/>
        </w:rPr>
        <w:br/>
      </w:r>
      <w:r>
        <w:rPr>
          <w:rFonts w:ascii="SFBX1000" w:hAnsi="SFBX1000" w:cs="SFBX1000"/>
          <w:sz w:val="20"/>
          <w:szCs w:val="20"/>
        </w:rPr>
        <w:t>Performance analysis of Lithium-ion-batteries: status and</w:t>
      </w:r>
      <w:r w:rsidR="002304D6">
        <w:rPr>
          <w:rFonts w:ascii="SFBX1000" w:hAnsi="SFBX1000" w:cs="SFBX1000"/>
          <w:sz w:val="20"/>
          <w:szCs w:val="20"/>
        </w:rPr>
        <w:t xml:space="preserve"> </w:t>
      </w:r>
      <w:r>
        <w:rPr>
          <w:rFonts w:ascii="SFBX1000" w:hAnsi="SFBX1000" w:cs="SFBX1000"/>
          <w:sz w:val="20"/>
          <w:szCs w:val="20"/>
        </w:rPr>
        <w:t xml:space="preserve">prospects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Ellen Ivers-Tiffée</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8.2 Tue 16:45–17:15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 xml:space="preserve">Clean Energy Revolution in Sea Transport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Christoph</w:t>
      </w:r>
      <w:r w:rsidR="002304D6">
        <w:rPr>
          <w:rFonts w:ascii="SFCC1000" w:hAnsi="SFCC1000" w:cs="SFCC1000"/>
          <w:sz w:val="20"/>
          <w:szCs w:val="20"/>
        </w:rPr>
        <w:t xml:space="preserve"> </w:t>
      </w:r>
      <w:r>
        <w:rPr>
          <w:rFonts w:ascii="SFCC1000" w:hAnsi="SFCC1000" w:cs="SFCC1000"/>
          <w:sz w:val="20"/>
          <w:szCs w:val="20"/>
        </w:rPr>
        <w:t>Kandziora</w:t>
      </w:r>
    </w:p>
    <w:p w:rsidR="00253056" w:rsidRDefault="00253056" w:rsidP="00253056">
      <w:pPr>
        <w:pStyle w:val="berschrift2"/>
      </w:pPr>
      <w:r>
        <w:t xml:space="preserve">9. Renewable Electricity: </w:t>
      </w:r>
      <w:r w:rsidRPr="00253056">
        <w:rPr>
          <w:sz w:val="24"/>
        </w:rPr>
        <w:t>Grid and Deployment Aspects in Liberalised Energy Markets</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9.1 Tue 17:15–17:45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Zum optimalen Zubau von Netzkapazität und Erneuerbaren Energien</w:t>
      </w:r>
      <w:r w:rsidR="002304D6">
        <w:rPr>
          <w:rFonts w:ascii="SFBX1000" w:hAnsi="SFBX1000" w:cs="SFBX1000"/>
          <w:sz w:val="20"/>
          <w:szCs w:val="20"/>
        </w:rPr>
        <w:t xml:space="preserve"> </w:t>
      </w:r>
      <w:r>
        <w:rPr>
          <w:rFonts w:ascii="SFBX1000" w:hAnsi="SFBX1000" w:cs="SFBX1000"/>
          <w:sz w:val="20"/>
          <w:szCs w:val="20"/>
        </w:rPr>
        <w:t xml:space="preserve">im liberalisierten Strommarkt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Veronika Grimm</w:t>
      </w:r>
    </w:p>
    <w:p w:rsidR="00253056" w:rsidRPr="00253056" w:rsidRDefault="00253056" w:rsidP="00253056">
      <w:pPr>
        <w:pStyle w:val="berschrift2"/>
      </w:pPr>
      <w:r>
        <w:t xml:space="preserve">10. </w:t>
      </w:r>
      <w:r w:rsidRPr="00253056">
        <w:t>Sector Coupling and Production of Chemical Feedstock by Electrocatalytic Reduction of CO2</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10.1 Wed 14:00–14:30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Sektorenkopplung - Potenziale und Optionen für die nächste Phase</w:t>
      </w:r>
      <w:r w:rsidR="002304D6">
        <w:rPr>
          <w:rFonts w:ascii="SFBX1000" w:hAnsi="SFBX1000" w:cs="SFBX1000"/>
          <w:sz w:val="20"/>
          <w:szCs w:val="20"/>
        </w:rPr>
        <w:t xml:space="preserve"> </w:t>
      </w:r>
      <w:r>
        <w:rPr>
          <w:rFonts w:ascii="SFBX1000" w:hAnsi="SFBX1000" w:cs="SFBX1000"/>
          <w:sz w:val="20"/>
          <w:szCs w:val="20"/>
        </w:rPr>
        <w:t xml:space="preserve">der Energiewende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Cyril Stephanos</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lastRenderedPageBreak/>
        <w:t>AKE 10.2 Wed 14:30–15:00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CO</w:t>
      </w:r>
      <w:r>
        <w:rPr>
          <w:rFonts w:ascii="CMR7" w:hAnsi="CMR7" w:cs="CMR7"/>
          <w:sz w:val="14"/>
          <w:szCs w:val="14"/>
        </w:rPr>
        <w:t xml:space="preserve">2 </w:t>
      </w:r>
      <w:r>
        <w:rPr>
          <w:rFonts w:ascii="SFBX1000" w:hAnsi="SFBX1000" w:cs="SFBX1000"/>
          <w:sz w:val="20"/>
          <w:szCs w:val="20"/>
        </w:rPr>
        <w:t>to Value: Single Step Direct Electrocatalytic Reduction of</w:t>
      </w:r>
      <w:r w:rsidR="002304D6">
        <w:rPr>
          <w:rFonts w:ascii="SFBX1000" w:hAnsi="SFBX1000" w:cs="SFBX1000"/>
          <w:sz w:val="20"/>
          <w:szCs w:val="20"/>
        </w:rPr>
        <w:t xml:space="preserve"> </w:t>
      </w:r>
      <w:r>
        <w:rPr>
          <w:rFonts w:ascii="SFBX1000" w:hAnsi="SFBX1000" w:cs="SFBX1000"/>
          <w:sz w:val="20"/>
          <w:szCs w:val="20"/>
        </w:rPr>
        <w:t>CO</w:t>
      </w:r>
      <w:r>
        <w:rPr>
          <w:rFonts w:ascii="CMR7" w:hAnsi="CMR7" w:cs="CMR7"/>
          <w:sz w:val="14"/>
          <w:szCs w:val="14"/>
        </w:rPr>
        <w:t xml:space="preserve">2 </w:t>
      </w:r>
      <w:r>
        <w:rPr>
          <w:rFonts w:ascii="SFBX1000" w:hAnsi="SFBX1000" w:cs="SFBX1000"/>
          <w:sz w:val="20"/>
          <w:szCs w:val="20"/>
        </w:rPr>
        <w:t xml:space="preserve">Toward CO and Hydrocarbons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Guenter Schmid</w:t>
      </w:r>
    </w:p>
    <w:p w:rsidR="00253056" w:rsidRDefault="00253056" w:rsidP="00253056">
      <w:pPr>
        <w:pStyle w:val="berschrift2"/>
      </w:pPr>
      <w:r>
        <w:t>11.1 Geothermal Energy from Unconventional (Volcanic) Resources</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11.1 Wed 15:00–15:30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Geothermal energy - from conventional to unconventional resources</w:t>
      </w:r>
      <w:r w:rsidR="002304D6">
        <w:rPr>
          <w:rFonts w:ascii="SFBX1000" w:hAnsi="SFBX1000" w:cs="SFBX1000"/>
          <w:sz w:val="20"/>
          <w:szCs w:val="20"/>
        </w:rPr>
        <w:t xml:space="preserve">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Egbert Jolie</w:t>
      </w:r>
    </w:p>
    <w:p w:rsidR="00253056" w:rsidRPr="00253056" w:rsidRDefault="00253056" w:rsidP="002304D6">
      <w:pPr>
        <w:autoSpaceDE w:val="0"/>
        <w:autoSpaceDN w:val="0"/>
        <w:adjustRightInd w:val="0"/>
        <w:spacing w:line="240" w:lineRule="auto"/>
        <w:rPr>
          <w:rStyle w:val="berschrift2Zchn"/>
        </w:rPr>
      </w:pPr>
      <w:r>
        <w:rPr>
          <w:rStyle w:val="berschrift2Zchn"/>
        </w:rPr>
        <w:t xml:space="preserve">12. </w:t>
      </w:r>
      <w:r w:rsidRPr="00253056">
        <w:rPr>
          <w:rStyle w:val="berschrift2Zchn"/>
        </w:rPr>
        <w:t>Submarine Energy and Mineral Resources</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AKE 12.1 Wed 15:30–16:00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 xml:space="preserve">Geophysikalische Untersuchungen von Rohstoffen im Meer </w:t>
      </w:r>
      <w:r w:rsidR="002304D6">
        <w:rPr>
          <w:rFonts w:ascii="SFBX1000" w:hAnsi="SFBX1000" w:cs="SFBX1000"/>
          <w:sz w:val="20"/>
          <w:szCs w:val="20"/>
        </w:rPr>
        <w:t>–</w:t>
      </w:r>
      <w:r>
        <w:rPr>
          <w:rFonts w:ascii="SFBX1000" w:hAnsi="SFBX1000" w:cs="SFBX1000"/>
          <w:sz w:val="20"/>
          <w:szCs w:val="20"/>
        </w:rPr>
        <w:t xml:space="preserve"> Exploration</w:t>
      </w:r>
      <w:r w:rsidR="002304D6">
        <w:rPr>
          <w:rFonts w:ascii="SFBX1000" w:hAnsi="SFBX1000" w:cs="SFBX1000"/>
          <w:sz w:val="20"/>
          <w:szCs w:val="20"/>
        </w:rPr>
        <w:t xml:space="preserve"> </w:t>
      </w:r>
      <w:r>
        <w:rPr>
          <w:rFonts w:ascii="SFBX1000" w:hAnsi="SFBX1000" w:cs="SFBX1000"/>
          <w:sz w:val="20"/>
          <w:szCs w:val="20"/>
        </w:rPr>
        <w:t xml:space="preserve">und Nutzungsperspektiven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Katrin Schwalenberg</w:t>
      </w:r>
    </w:p>
    <w:p w:rsidR="00C241C2" w:rsidRDefault="00C241C2" w:rsidP="00253056">
      <w:pPr>
        <w:pStyle w:val="berschrift2"/>
        <w:rPr>
          <w:rFonts w:ascii="SFRM1000" w:hAnsi="SFRM1000" w:cs="SFRM1000"/>
        </w:rPr>
      </w:pPr>
      <w:r>
        <w:t>13. Nuclear Fusion - The ITER Project</w:t>
      </w:r>
    </w:p>
    <w:p w:rsidR="002304D6" w:rsidRPr="00C241C2" w:rsidRDefault="001E3D89" w:rsidP="00C241C2">
      <w:pPr>
        <w:autoSpaceDE w:val="0"/>
        <w:autoSpaceDN w:val="0"/>
        <w:adjustRightInd w:val="0"/>
        <w:spacing w:line="240" w:lineRule="auto"/>
        <w:ind w:left="851" w:hanging="851"/>
        <w:rPr>
          <w:rFonts w:ascii="SFRM1000" w:hAnsi="SFRM1000" w:cs="SFRM1000"/>
          <w:sz w:val="20"/>
          <w:szCs w:val="20"/>
        </w:rPr>
      </w:pPr>
      <w:r>
        <w:rPr>
          <w:rFonts w:ascii="SFRM1000" w:hAnsi="SFRM1000" w:cs="SFRM1000"/>
          <w:sz w:val="20"/>
          <w:szCs w:val="20"/>
        </w:rPr>
        <w:t>AKE 13.1 Wed 16:15–16:45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Progress in ITER construction and in the preparations for operation</w:t>
      </w:r>
      <w:r w:rsidR="002304D6">
        <w:rPr>
          <w:rFonts w:ascii="SFBX1000" w:hAnsi="SFBX1000" w:cs="SFBX1000"/>
          <w:sz w:val="20"/>
          <w:szCs w:val="20"/>
        </w:rPr>
        <w:t xml:space="preserve">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David J Campbell</w:t>
      </w:r>
    </w:p>
    <w:p w:rsidR="00C241C2" w:rsidRPr="00C241C2" w:rsidRDefault="00253056" w:rsidP="00253056">
      <w:pPr>
        <w:pStyle w:val="berschrift2"/>
      </w:pPr>
      <w:r>
        <w:t xml:space="preserve">14. </w:t>
      </w:r>
      <w:r w:rsidR="00C241C2" w:rsidRPr="00C241C2">
        <w:t>Nuclear Fission in the International Context</w:t>
      </w:r>
    </w:p>
    <w:p w:rsidR="00253056" w:rsidRPr="00C241C2" w:rsidRDefault="001E3D89" w:rsidP="00253056">
      <w:pPr>
        <w:autoSpaceDE w:val="0"/>
        <w:autoSpaceDN w:val="0"/>
        <w:adjustRightInd w:val="0"/>
        <w:spacing w:line="240" w:lineRule="auto"/>
        <w:ind w:left="851" w:hanging="851"/>
        <w:rPr>
          <w:rFonts w:ascii="SFRM1000" w:hAnsi="SFRM1000" w:cs="SFRM1000"/>
          <w:sz w:val="20"/>
          <w:szCs w:val="20"/>
        </w:rPr>
      </w:pPr>
      <w:r>
        <w:rPr>
          <w:rFonts w:ascii="SFRM1000" w:hAnsi="SFRM1000" w:cs="SFRM1000"/>
        </w:rPr>
        <w:t>AKE 14.1 Wed 16:45–17:15 RW HS</w:t>
      </w:r>
      <w:r w:rsidR="002304D6">
        <w:rPr>
          <w:rFonts w:ascii="SFRM1000" w:hAnsi="SFRM1000" w:cs="SFRM1000"/>
        </w:rPr>
        <w:br/>
      </w:r>
      <w:r>
        <w:rPr>
          <w:rFonts w:ascii="SFRM1000" w:hAnsi="SFRM1000" w:cs="SFRM1000"/>
        </w:rPr>
        <w:t xml:space="preserve"> </w:t>
      </w:r>
      <w:r>
        <w:t xml:space="preserve">The Role of Nuclear Power in the World </w:t>
      </w:r>
      <w:r>
        <w:rPr>
          <w:rFonts w:ascii="SFRM1000" w:hAnsi="SFRM1000" w:cs="SFRM1000"/>
        </w:rPr>
        <w:t xml:space="preserve">— </w:t>
      </w:r>
      <w:r>
        <w:rPr>
          <w:rFonts w:ascii="CMSY10" w:hAnsi="CMSY10" w:cs="CMSY10"/>
        </w:rPr>
        <w:t>∙</w:t>
      </w:r>
      <w:r>
        <w:rPr>
          <w:rFonts w:ascii="SFCC1000" w:hAnsi="SFCC1000" w:cs="SFCC1000"/>
        </w:rPr>
        <w:t>Ludger Mohrbach</w:t>
      </w:r>
    </w:p>
    <w:p w:rsidR="002304D6" w:rsidRDefault="002304D6" w:rsidP="00253056">
      <w:pPr>
        <w:rPr>
          <w:rFonts w:ascii="SFSX1200" w:hAnsi="SFSX1200" w:cs="SFSX1200"/>
          <w:sz w:val="24"/>
          <w:szCs w:val="24"/>
        </w:rPr>
      </w:pPr>
    </w:p>
    <w:p w:rsidR="00253056" w:rsidRDefault="00253056" w:rsidP="00253056">
      <w:pPr>
        <w:spacing w:after="160"/>
        <w:rPr>
          <w:rFonts w:ascii="SFSX1200" w:hAnsi="SFSX1200" w:cs="SFSX1200"/>
          <w:sz w:val="24"/>
          <w:szCs w:val="24"/>
        </w:rPr>
      </w:pPr>
    </w:p>
    <w:p w:rsidR="001E3D89" w:rsidRPr="002304D6" w:rsidRDefault="001E3D89" w:rsidP="001E3D89">
      <w:pPr>
        <w:autoSpaceDE w:val="0"/>
        <w:autoSpaceDN w:val="0"/>
        <w:adjustRightInd w:val="0"/>
        <w:spacing w:line="240" w:lineRule="auto"/>
        <w:rPr>
          <w:rFonts w:ascii="SFSX1200" w:hAnsi="SFSX1200" w:cs="SFSX1200"/>
          <w:b/>
          <w:sz w:val="28"/>
          <w:szCs w:val="24"/>
        </w:rPr>
      </w:pPr>
      <w:r w:rsidRPr="002304D6">
        <w:rPr>
          <w:rFonts w:ascii="SFSX1200" w:hAnsi="SFSX1200" w:cs="SFSX1200"/>
          <w:b/>
          <w:sz w:val="28"/>
          <w:szCs w:val="24"/>
        </w:rPr>
        <w:t xml:space="preserve">Invited talks of the joint symposium </w:t>
      </w:r>
      <w:r w:rsidRPr="002304D6">
        <w:rPr>
          <w:rFonts w:ascii="SFSX1200" w:hAnsi="SFSX1200" w:cs="SFSX1200"/>
          <w:b/>
          <w:sz w:val="30"/>
          <w:szCs w:val="24"/>
        </w:rPr>
        <w:t>Klimawandel – was nun?</w:t>
      </w:r>
    </w:p>
    <w:p w:rsidR="002304D6" w:rsidRPr="002304D6" w:rsidRDefault="002304D6" w:rsidP="001E3D89">
      <w:pPr>
        <w:autoSpaceDE w:val="0"/>
        <w:autoSpaceDN w:val="0"/>
        <w:adjustRightInd w:val="0"/>
        <w:spacing w:line="240" w:lineRule="auto"/>
        <w:rPr>
          <w:rFonts w:ascii="SFSX1200" w:hAnsi="SFSX1200" w:cs="SFSX1200"/>
          <w:b/>
          <w:sz w:val="28"/>
          <w:szCs w:val="24"/>
        </w:rPr>
      </w:pP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See SYKW for the full program of the symposium.</w:t>
      </w:r>
    </w:p>
    <w:p w:rsidR="002304D6" w:rsidRDefault="002304D6" w:rsidP="002304D6">
      <w:pPr>
        <w:autoSpaceDE w:val="0"/>
        <w:autoSpaceDN w:val="0"/>
        <w:adjustRightInd w:val="0"/>
        <w:spacing w:line="240" w:lineRule="auto"/>
        <w:ind w:left="851" w:hanging="851"/>
        <w:rPr>
          <w:rFonts w:ascii="SFRM1000" w:hAnsi="SFRM1000" w:cs="SFRM1000"/>
          <w:sz w:val="20"/>
          <w:szCs w:val="20"/>
        </w:rPr>
      </w:pP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SYKW 1.1 Tue 14:00–14:30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 xml:space="preserve">Das Ende der Eis-Zeit?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Dirk Notz</w:t>
      </w:r>
    </w:p>
    <w:p w:rsidR="002304D6" w:rsidRDefault="002304D6" w:rsidP="002304D6">
      <w:pPr>
        <w:autoSpaceDE w:val="0"/>
        <w:autoSpaceDN w:val="0"/>
        <w:adjustRightInd w:val="0"/>
        <w:spacing w:line="240" w:lineRule="auto"/>
        <w:rPr>
          <w:rFonts w:ascii="SFCC1000" w:hAnsi="SFCC1000" w:cs="SFCC1000"/>
          <w:sz w:val="20"/>
          <w:szCs w:val="20"/>
        </w:rPr>
      </w:pP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SYKW 1.2 Tue 14:30–15:00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Dekarbonisierung des globalen Energiesystems: Optionen und</w:t>
      </w:r>
      <w:r w:rsidR="002304D6">
        <w:rPr>
          <w:rFonts w:ascii="SFBX1000" w:hAnsi="SFBX1000" w:cs="SFBX1000"/>
          <w:sz w:val="20"/>
          <w:szCs w:val="20"/>
        </w:rPr>
        <w:t xml:space="preserve"> </w:t>
      </w:r>
      <w:r>
        <w:rPr>
          <w:rFonts w:ascii="SFBX1000" w:hAnsi="SFBX1000" w:cs="SFBX1000"/>
          <w:sz w:val="20"/>
          <w:szCs w:val="20"/>
        </w:rPr>
        <w:t xml:space="preserve">kosteneffiziente Strategien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Thomas Bruckner</w:t>
      </w: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SYKW 1.3 Tue 15:00–15:30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 xml:space="preserve">Retten die Klimaingenieure die Welt?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Jost Heintzenberg</w:t>
      </w:r>
    </w:p>
    <w:p w:rsidR="002304D6" w:rsidRDefault="002304D6" w:rsidP="002304D6">
      <w:pPr>
        <w:autoSpaceDE w:val="0"/>
        <w:autoSpaceDN w:val="0"/>
        <w:adjustRightInd w:val="0"/>
        <w:spacing w:line="240" w:lineRule="auto"/>
        <w:rPr>
          <w:rFonts w:ascii="SFCC1000" w:hAnsi="SFCC1000" w:cs="SFCC1000"/>
          <w:sz w:val="20"/>
          <w:szCs w:val="20"/>
        </w:rPr>
      </w:pPr>
    </w:p>
    <w:p w:rsidR="002304D6" w:rsidRDefault="001E3D89" w:rsidP="002304D6">
      <w:pPr>
        <w:autoSpaceDE w:val="0"/>
        <w:autoSpaceDN w:val="0"/>
        <w:adjustRightInd w:val="0"/>
        <w:spacing w:line="240" w:lineRule="auto"/>
        <w:ind w:left="851" w:hanging="851"/>
        <w:rPr>
          <w:rFonts w:ascii="SFCC1000" w:hAnsi="SFCC1000" w:cs="SFCC1000"/>
          <w:sz w:val="20"/>
          <w:szCs w:val="20"/>
        </w:rPr>
      </w:pPr>
      <w:r>
        <w:rPr>
          <w:rFonts w:ascii="SFRM1000" w:hAnsi="SFRM1000" w:cs="SFRM1000"/>
          <w:sz w:val="20"/>
          <w:szCs w:val="20"/>
        </w:rPr>
        <w:t>SYKW 1.4 Tue 15:30–16:00 RW HS</w:t>
      </w:r>
      <w:r w:rsidR="002304D6">
        <w:rPr>
          <w:rFonts w:ascii="SFRM1000" w:hAnsi="SFRM1000" w:cs="SFRM1000"/>
          <w:sz w:val="20"/>
          <w:szCs w:val="20"/>
        </w:rPr>
        <w:br/>
      </w:r>
      <w:r>
        <w:rPr>
          <w:rFonts w:ascii="SFRM1000" w:hAnsi="SFRM1000" w:cs="SFRM1000"/>
          <w:sz w:val="20"/>
          <w:szCs w:val="20"/>
        </w:rPr>
        <w:t xml:space="preserve"> </w:t>
      </w:r>
      <w:r>
        <w:rPr>
          <w:rFonts w:ascii="SFBX1000" w:hAnsi="SFBX1000" w:cs="SFBX1000"/>
          <w:sz w:val="20"/>
          <w:szCs w:val="20"/>
        </w:rPr>
        <w:t>Anpassung an den Klimawandel: was kommt auf uns zu und wie</w:t>
      </w:r>
      <w:r w:rsidR="002304D6">
        <w:rPr>
          <w:rFonts w:ascii="SFBX1000" w:hAnsi="SFBX1000" w:cs="SFBX1000"/>
          <w:sz w:val="20"/>
          <w:szCs w:val="20"/>
        </w:rPr>
        <w:t xml:space="preserve"> </w:t>
      </w:r>
      <w:r>
        <w:rPr>
          <w:rFonts w:ascii="SFBX1000" w:hAnsi="SFBX1000" w:cs="SFBX1000"/>
          <w:sz w:val="20"/>
          <w:szCs w:val="20"/>
        </w:rPr>
        <w:t xml:space="preserve">müssen wir reagieren? </w:t>
      </w:r>
      <w:r>
        <w:rPr>
          <w:rFonts w:ascii="SFRM1000" w:hAnsi="SFRM1000" w:cs="SFRM1000"/>
          <w:sz w:val="20"/>
          <w:szCs w:val="20"/>
        </w:rPr>
        <w:t xml:space="preserve">— </w:t>
      </w:r>
      <w:r>
        <w:rPr>
          <w:rFonts w:ascii="CMSY10" w:hAnsi="CMSY10" w:cs="CMSY10"/>
          <w:sz w:val="20"/>
          <w:szCs w:val="20"/>
        </w:rPr>
        <w:t>∙</w:t>
      </w:r>
      <w:r>
        <w:rPr>
          <w:rFonts w:ascii="SFCC1000" w:hAnsi="SFCC1000" w:cs="SFCC1000"/>
          <w:sz w:val="20"/>
          <w:szCs w:val="20"/>
        </w:rPr>
        <w:t>Daniela Jacob</w:t>
      </w:r>
    </w:p>
    <w:p w:rsidR="002304D6" w:rsidRDefault="002304D6" w:rsidP="001E3D89">
      <w:pPr>
        <w:autoSpaceDE w:val="0"/>
        <w:autoSpaceDN w:val="0"/>
        <w:adjustRightInd w:val="0"/>
        <w:spacing w:line="240" w:lineRule="auto"/>
        <w:rPr>
          <w:rFonts w:ascii="SFSX1200" w:hAnsi="SFSX1200" w:cs="SFSX1200"/>
          <w:sz w:val="24"/>
          <w:szCs w:val="24"/>
        </w:rPr>
      </w:pPr>
    </w:p>
    <w:p w:rsidR="00253056" w:rsidRDefault="00253056" w:rsidP="001E3D89">
      <w:pPr>
        <w:autoSpaceDE w:val="0"/>
        <w:autoSpaceDN w:val="0"/>
        <w:adjustRightInd w:val="0"/>
        <w:spacing w:line="240" w:lineRule="auto"/>
        <w:rPr>
          <w:rFonts w:ascii="SFSX1200" w:hAnsi="SFSX1200" w:cs="SFSX1200"/>
          <w:sz w:val="24"/>
          <w:szCs w:val="24"/>
        </w:rPr>
      </w:pPr>
    </w:p>
    <w:p w:rsidR="001E3D89" w:rsidRPr="00253056" w:rsidRDefault="001E3D89" w:rsidP="001E3D89">
      <w:pPr>
        <w:autoSpaceDE w:val="0"/>
        <w:autoSpaceDN w:val="0"/>
        <w:adjustRightInd w:val="0"/>
        <w:spacing w:line="240" w:lineRule="auto"/>
        <w:rPr>
          <w:rFonts w:ascii="SFSX1200" w:hAnsi="SFSX1200" w:cs="SFSX1200"/>
          <w:b/>
          <w:sz w:val="24"/>
          <w:szCs w:val="24"/>
        </w:rPr>
      </w:pPr>
      <w:r w:rsidRPr="00253056">
        <w:rPr>
          <w:rFonts w:ascii="SFSX1200" w:hAnsi="SFSX1200" w:cs="SFSX1200"/>
          <w:b/>
          <w:sz w:val="24"/>
          <w:szCs w:val="24"/>
        </w:rPr>
        <w:t>Annual General Meeting of the Working Group on Energy</w:t>
      </w:r>
    </w:p>
    <w:p w:rsidR="00253056" w:rsidRDefault="00253056" w:rsidP="001E3D89">
      <w:pPr>
        <w:autoSpaceDE w:val="0"/>
        <w:autoSpaceDN w:val="0"/>
        <w:adjustRightInd w:val="0"/>
        <w:spacing w:line="240" w:lineRule="auto"/>
        <w:rPr>
          <w:rFonts w:ascii="SFRM1000" w:hAnsi="SFRM1000" w:cs="SFRM1000"/>
          <w:sz w:val="20"/>
          <w:szCs w:val="20"/>
        </w:rPr>
      </w:pPr>
    </w:p>
    <w:p w:rsidR="001E3D89" w:rsidRDefault="001E3D89" w:rsidP="001E3D89">
      <w:pPr>
        <w:autoSpaceDE w:val="0"/>
        <w:autoSpaceDN w:val="0"/>
        <w:adjustRightInd w:val="0"/>
        <w:spacing w:line="240" w:lineRule="auto"/>
        <w:rPr>
          <w:rFonts w:ascii="SFRM1000" w:hAnsi="SFRM1000" w:cs="SFRM1000"/>
          <w:sz w:val="20"/>
          <w:szCs w:val="20"/>
        </w:rPr>
      </w:pPr>
      <w:r>
        <w:rPr>
          <w:rFonts w:ascii="SFRM1000" w:hAnsi="SFRM1000" w:cs="SFRM1000"/>
          <w:sz w:val="20"/>
          <w:szCs w:val="20"/>
        </w:rPr>
        <w:t>The annual members’ meeting of the AKE will be held during the AKE spring meeting in Bad Honnef on the late afternoon</w:t>
      </w:r>
      <w:r w:rsidR="00C241C2">
        <w:rPr>
          <w:rFonts w:ascii="SFRM1000" w:hAnsi="SFRM1000" w:cs="SFRM1000"/>
          <w:sz w:val="20"/>
          <w:szCs w:val="20"/>
        </w:rPr>
        <w:t xml:space="preserve"> </w:t>
      </w:r>
      <w:r>
        <w:rPr>
          <w:rFonts w:ascii="SFRM1000" w:hAnsi="SFRM1000" w:cs="SFRM1000"/>
          <w:sz w:val="20"/>
          <w:szCs w:val="20"/>
        </w:rPr>
        <w:t>of April 19, 2018. No elections will be on the agenda.</w:t>
      </w:r>
    </w:p>
    <w:p w:rsidR="00EF437F" w:rsidRDefault="00EF437F" w:rsidP="001E3D89">
      <w:pPr>
        <w:autoSpaceDE w:val="0"/>
        <w:autoSpaceDN w:val="0"/>
        <w:adjustRightInd w:val="0"/>
        <w:spacing w:line="240" w:lineRule="auto"/>
        <w:rPr>
          <w:rFonts w:ascii="SFRM1000" w:hAnsi="SFRM1000" w:cs="SFRM1000"/>
          <w:sz w:val="20"/>
          <w:szCs w:val="20"/>
        </w:rPr>
      </w:pPr>
    </w:p>
    <w:p w:rsidR="00EF437F" w:rsidRDefault="00EF437F" w:rsidP="001E3D89">
      <w:pPr>
        <w:autoSpaceDE w:val="0"/>
        <w:autoSpaceDN w:val="0"/>
        <w:adjustRightInd w:val="0"/>
        <w:spacing w:line="240" w:lineRule="auto"/>
        <w:rPr>
          <w:rFonts w:ascii="SFRM1000" w:hAnsi="SFRM1000" w:cs="SFRM1000"/>
          <w:sz w:val="20"/>
          <w:szCs w:val="20"/>
        </w:rPr>
      </w:pPr>
    </w:p>
    <w:p w:rsidR="00EF437F" w:rsidRDefault="00EF437F" w:rsidP="00EF437F">
      <w:pPr>
        <w:pStyle w:val="berschrift1"/>
        <w:jc w:val="center"/>
      </w:pPr>
      <w:r>
        <w:br w:type="column"/>
      </w:r>
      <w:r>
        <w:lastRenderedPageBreak/>
        <w:t>Abstracts</w:t>
      </w:r>
    </w:p>
    <w:p w:rsidR="00EF437F" w:rsidRDefault="00EF437F" w:rsidP="00EF437F">
      <w:pPr>
        <w:autoSpaceDE w:val="0"/>
        <w:autoSpaceDN w:val="0"/>
        <w:adjustRightInd w:val="0"/>
        <w:spacing w:line="240" w:lineRule="auto"/>
        <w:rPr>
          <w:rFonts w:ascii="SFRM1000" w:hAnsi="SFRM1000" w:cs="SFRM1000"/>
          <w:sz w:val="20"/>
          <w:szCs w:val="20"/>
        </w:rPr>
      </w:pPr>
    </w:p>
    <w:p w:rsidR="00EF437F" w:rsidRDefault="00EF437F" w:rsidP="00A036A9">
      <w:pPr>
        <w:pStyle w:val="berschrift2"/>
      </w:pPr>
      <w:r>
        <w:t>AKE 1: Energiewende in the Earth’s Solar Belt</w:t>
      </w:r>
    </w:p>
    <w:p w:rsidR="00EA2242" w:rsidRDefault="00EA2242" w:rsidP="00A036A9">
      <w:pPr>
        <w:rPr>
          <w:b/>
        </w:rPr>
      </w:pPr>
    </w:p>
    <w:p w:rsidR="00A036A9" w:rsidRPr="00A036A9" w:rsidRDefault="00A036A9" w:rsidP="00A036A9">
      <w:pPr>
        <w:rPr>
          <w:b/>
        </w:rPr>
      </w:pPr>
      <w:r>
        <w:rPr>
          <w:b/>
        </w:rPr>
        <w:t>1.1 S</w:t>
      </w:r>
      <w:r w:rsidR="00EF437F" w:rsidRPr="00A036A9">
        <w:rPr>
          <w:b/>
        </w:rPr>
        <w:t>trom und Gas aus der Wüste als Option für eine globale</w:t>
      </w:r>
      <w:r w:rsidRPr="00A036A9">
        <w:rPr>
          <w:b/>
        </w:rPr>
        <w:t xml:space="preserve"> </w:t>
      </w:r>
      <w:r w:rsidR="00EF437F" w:rsidRPr="00A036A9">
        <w:rPr>
          <w:b/>
        </w:rPr>
        <w:t>Energiewende</w:t>
      </w:r>
    </w:p>
    <w:p w:rsidR="00EF437F" w:rsidRDefault="00EF437F" w:rsidP="00A036A9">
      <w:pPr>
        <w:rPr>
          <w:rFonts w:ascii="SFRM0800" w:hAnsi="SFRM0800" w:cs="SFRM0800"/>
        </w:rPr>
      </w:pPr>
      <w:r>
        <w:t xml:space="preserve"> </w:t>
      </w:r>
      <w:r>
        <w:rPr>
          <w:rFonts w:ascii="SFRM0800" w:hAnsi="SFRM0800" w:cs="SFRM0800"/>
        </w:rPr>
        <w:t xml:space="preserve">— </w:t>
      </w:r>
      <w:r>
        <w:rPr>
          <w:rFonts w:ascii="CMSY8" w:hAnsi="CMSY8" w:cs="CMSY8"/>
        </w:rPr>
        <w:t>∙</w:t>
      </w:r>
      <w:r>
        <w:rPr>
          <w:rFonts w:ascii="SFCC0800" w:hAnsi="SFCC0800" w:cs="SFCC0800"/>
        </w:rPr>
        <w:t xml:space="preserve">Michael Düren </w:t>
      </w:r>
      <w:r>
        <w:rPr>
          <w:rFonts w:ascii="SFRM0800" w:hAnsi="SFRM0800" w:cs="SFRM0800"/>
        </w:rPr>
        <w:t>— Univ. Gießen, Germany</w:t>
      </w:r>
    </w:p>
    <w:p w:rsidR="00A036A9" w:rsidRDefault="00A036A9" w:rsidP="00EF437F">
      <w:pPr>
        <w:autoSpaceDE w:val="0"/>
        <w:autoSpaceDN w:val="0"/>
        <w:adjustRightInd w:val="0"/>
        <w:spacing w:line="240" w:lineRule="auto"/>
        <w:rPr>
          <w:rFonts w:ascii="SFRM0800" w:hAnsi="SFRM0800" w:cs="SFRM0800"/>
          <w:sz w:val="16"/>
          <w:szCs w:val="16"/>
        </w:rPr>
      </w:pPr>
    </w:p>
    <w:p w:rsidR="00EF437F" w:rsidRDefault="00EF437F" w:rsidP="00A63422">
      <w:pPr>
        <w:jc w:val="both"/>
      </w:pPr>
      <w:r>
        <w:t>In einem zukünftigen erneuerbaren Energiesystem werden Solarenergie</w:t>
      </w:r>
      <w:r w:rsidR="00A036A9">
        <w:t xml:space="preserve"> </w:t>
      </w:r>
      <w:r>
        <w:t>und Windenergie den Hauptbeitrag zur Energieversorgung liefern müssen.</w:t>
      </w:r>
      <w:r w:rsidR="00A036A9">
        <w:t xml:space="preserve"> </w:t>
      </w:r>
      <w:r>
        <w:t>Die günstigsten Standorte zur Energieerzeugung werden dementsprechend</w:t>
      </w:r>
      <w:r w:rsidR="00A036A9">
        <w:t xml:space="preserve"> </w:t>
      </w:r>
      <w:r>
        <w:t>die sonnenreichen Wüsten und die windreichen Meeresund</w:t>
      </w:r>
      <w:r w:rsidR="00A036A9">
        <w:t xml:space="preserve"> </w:t>
      </w:r>
      <w:r>
        <w:t>Küstengebiete sein, da dort der Ertrag größer und die Volatilität</w:t>
      </w:r>
      <w:r w:rsidR="00A036A9">
        <w:t xml:space="preserve"> </w:t>
      </w:r>
      <w:r>
        <w:t>kleiner ist als an anderen Standorten. Die verbleibenden Leistungsschwankungen</w:t>
      </w:r>
      <w:r w:rsidR="00A036A9">
        <w:t xml:space="preserve"> </w:t>
      </w:r>
      <w:r>
        <w:t>dieser beiden Hauptquellen müssen durch eine komplexe</w:t>
      </w:r>
      <w:r w:rsidR="00A036A9">
        <w:t xml:space="preserve"> </w:t>
      </w:r>
      <w:r>
        <w:t xml:space="preserve">Kombination aus </w:t>
      </w:r>
      <w:proofErr w:type="gramStart"/>
      <w:r>
        <w:t>Biomasse,Wasserkraft</w:t>
      </w:r>
      <w:proofErr w:type="gramEnd"/>
      <w:r>
        <w:t>, kurzfristiger und langfristiger</w:t>
      </w:r>
      <w:r w:rsidR="00A036A9">
        <w:t xml:space="preserve"> </w:t>
      </w:r>
      <w:r>
        <w:t>Energiespeicherung, internationalem Energiehandel und Lastmanagement</w:t>
      </w:r>
      <w:r w:rsidR="00A036A9">
        <w:t xml:space="preserve"> </w:t>
      </w:r>
      <w:r>
        <w:t>aufgefangen werden.</w:t>
      </w:r>
    </w:p>
    <w:p w:rsidR="00EF437F" w:rsidRDefault="00EF437F" w:rsidP="00A63422">
      <w:pPr>
        <w:jc w:val="both"/>
      </w:pPr>
      <w:r>
        <w:t>Eine kostengünstige Option für die Langzeitspeicherung erneuerbarer</w:t>
      </w:r>
      <w:r w:rsidR="00A036A9">
        <w:t xml:space="preserve"> </w:t>
      </w:r>
      <w:r>
        <w:t>Energien stellen Gasspeicher dar. Das oft diskutierte DESERTECKonzept</w:t>
      </w:r>
      <w:r w:rsidR="00A036A9">
        <w:t xml:space="preserve"> </w:t>
      </w:r>
      <w:r>
        <w:t>bekommt in diesem Zusammenhang wieder erhöhte Bedeutung:</w:t>
      </w:r>
      <w:r w:rsidR="00A036A9">
        <w:t xml:space="preserve"> </w:t>
      </w:r>
      <w:r>
        <w:t>Die 2- bis 3-fach größere Solareinstrahlung in der Sahara macht</w:t>
      </w:r>
      <w:r w:rsidR="00A036A9">
        <w:t xml:space="preserve"> </w:t>
      </w:r>
      <w:r>
        <w:t>die Energieverluste bei der Konversion der Energie zu Wasserstoff wieder</w:t>
      </w:r>
      <w:r w:rsidR="00A036A9">
        <w:t xml:space="preserve"> </w:t>
      </w:r>
      <w:r>
        <w:t>wett, so dass neben einem Stromimport über neu zu schaffende</w:t>
      </w:r>
      <w:r w:rsidR="00A036A9">
        <w:t xml:space="preserve"> </w:t>
      </w:r>
      <w:r>
        <w:t>HGÜ-Stromleitungen auch ein Gasimport über bereits existierende Gaspipelines</w:t>
      </w:r>
      <w:r w:rsidR="00A036A9">
        <w:t xml:space="preserve"> </w:t>
      </w:r>
      <w:r>
        <w:t>sinnvoll erscheint. Schon heute sind Solarkraftwerke in vielen</w:t>
      </w:r>
      <w:r w:rsidR="00A036A9">
        <w:t xml:space="preserve"> </w:t>
      </w:r>
      <w:r>
        <w:t>Wüstenregionen markwirtschaftlich konkurrenzfähig [1].</w:t>
      </w:r>
    </w:p>
    <w:p w:rsidR="00A036A9" w:rsidRDefault="00A036A9" w:rsidP="00A036A9"/>
    <w:p w:rsidR="00EF437F" w:rsidRDefault="00EF437F" w:rsidP="00A036A9">
      <w:r>
        <w:t>[1] Michael Düren,</w:t>
      </w:r>
      <w:r w:rsidR="00A036A9">
        <w:br/>
        <w:t xml:space="preserve">   </w:t>
      </w:r>
      <w:r>
        <w:t xml:space="preserve"> Understanding the Bigger Energy Picture</w:t>
      </w:r>
      <w:r w:rsidR="00A036A9">
        <w:t xml:space="preserve"> </w:t>
      </w:r>
      <w:r>
        <w:t xml:space="preserve">- DESERTEC and Beyond, </w:t>
      </w:r>
      <w:r w:rsidR="00A036A9">
        <w:br/>
        <w:t xml:space="preserve">    </w:t>
      </w:r>
      <w:r>
        <w:t>SpringerBriefs in Energy,</w:t>
      </w:r>
      <w:r w:rsidR="00A036A9">
        <w:t xml:space="preserve">   </w:t>
      </w:r>
      <w:hyperlink r:id="rId8" w:history="1">
        <w:r w:rsidR="00A036A9" w:rsidRPr="00C11DD4">
          <w:rPr>
            <w:rStyle w:val="Hyperlink"/>
          </w:rPr>
          <w:t>https://doi.org/10.1007/978-3-319-57966-5</w:t>
        </w:r>
      </w:hyperlink>
      <w:r w:rsidR="00A036A9">
        <w:t xml:space="preserve"> </w:t>
      </w:r>
    </w:p>
    <w:p w:rsidR="00EF437F" w:rsidRDefault="00EF437F" w:rsidP="00EF437F">
      <w:pPr>
        <w:autoSpaceDE w:val="0"/>
        <w:autoSpaceDN w:val="0"/>
        <w:adjustRightInd w:val="0"/>
        <w:spacing w:line="240" w:lineRule="auto"/>
        <w:rPr>
          <w:rFonts w:ascii="SFBX0900" w:hAnsi="SFBX0900" w:cs="SFBX0900"/>
          <w:sz w:val="18"/>
          <w:szCs w:val="18"/>
        </w:rPr>
      </w:pPr>
    </w:p>
    <w:p w:rsidR="00EA2242" w:rsidRDefault="00EA2242" w:rsidP="00EF437F">
      <w:pPr>
        <w:autoSpaceDE w:val="0"/>
        <w:autoSpaceDN w:val="0"/>
        <w:adjustRightInd w:val="0"/>
        <w:spacing w:line="240" w:lineRule="auto"/>
        <w:rPr>
          <w:rFonts w:ascii="SFBX0900" w:hAnsi="SFBX0900" w:cs="SFBX0900"/>
          <w:sz w:val="18"/>
          <w:szCs w:val="18"/>
        </w:rPr>
      </w:pPr>
    </w:p>
    <w:p w:rsidR="00EF437F" w:rsidRPr="00A036A9" w:rsidRDefault="00A036A9" w:rsidP="00A036A9">
      <w:pPr>
        <w:rPr>
          <w:b/>
        </w:rPr>
      </w:pPr>
      <w:r w:rsidRPr="00A036A9">
        <w:rPr>
          <w:b/>
          <w:sz w:val="24"/>
        </w:rPr>
        <w:t>1</w:t>
      </w:r>
      <w:r w:rsidRPr="00A036A9">
        <w:rPr>
          <w:b/>
        </w:rPr>
        <w:t xml:space="preserve">.2 </w:t>
      </w:r>
      <w:r w:rsidR="00EF437F" w:rsidRPr="00A036A9">
        <w:rPr>
          <w:b/>
        </w:rPr>
        <w:t>Aquifer thermal energy storage systems ensuring continuous</w:t>
      </w:r>
      <w:r w:rsidRPr="00A036A9">
        <w:rPr>
          <w:b/>
        </w:rPr>
        <w:t xml:space="preserve"> </w:t>
      </w:r>
      <w:r w:rsidR="00EF437F" w:rsidRPr="00A036A9">
        <w:rPr>
          <w:b/>
        </w:rPr>
        <w:t>cooling in arid climates compared to applications in Europe</w:t>
      </w:r>
    </w:p>
    <w:p w:rsidR="00EF437F" w:rsidRDefault="00EF437F" w:rsidP="00A036A9">
      <w:pPr>
        <w:rPr>
          <w:rFonts w:ascii="SFRM0800" w:hAnsi="SFRM0800" w:cs="SFRM0800"/>
        </w:rPr>
      </w:pPr>
      <w:r>
        <w:rPr>
          <w:rFonts w:ascii="SFRM0800" w:hAnsi="SFRM0800" w:cs="SFRM0800"/>
        </w:rPr>
        <w:t xml:space="preserve">— </w:t>
      </w:r>
      <w:r>
        <w:rPr>
          <w:rFonts w:ascii="CMSY8" w:hAnsi="CMSY8" w:cs="CMSY8"/>
        </w:rPr>
        <w:t>∙</w:t>
      </w:r>
      <w:r>
        <w:rPr>
          <w:rFonts w:ascii="SFCC0800" w:hAnsi="SFCC0800" w:cs="SFCC0800"/>
        </w:rPr>
        <w:t>Felina Schütz</w:t>
      </w:r>
      <w:r>
        <w:rPr>
          <w:rFonts w:ascii="SFRM0800" w:hAnsi="SFRM0800" w:cs="SFRM0800"/>
        </w:rPr>
        <w:t xml:space="preserve">, </w:t>
      </w:r>
      <w:r>
        <w:rPr>
          <w:rFonts w:ascii="SFCC0800" w:hAnsi="SFCC0800" w:cs="SFCC0800"/>
        </w:rPr>
        <w:t>Gerd Winterleitner</w:t>
      </w:r>
      <w:r>
        <w:rPr>
          <w:rFonts w:ascii="SFRM0800" w:hAnsi="SFRM0800" w:cs="SFRM0800"/>
        </w:rPr>
        <w:t xml:space="preserve">, </w:t>
      </w:r>
      <w:r>
        <w:rPr>
          <w:rFonts w:ascii="SFCC0800" w:hAnsi="SFCC0800" w:cs="SFCC0800"/>
        </w:rPr>
        <w:t>Christian Wenzlaff</w:t>
      </w:r>
      <w:r w:rsidR="00A036A9">
        <w:rPr>
          <w:rFonts w:ascii="SFRM0800" w:hAnsi="SFRM0800" w:cs="SFRM0800"/>
        </w:rPr>
        <w:t xml:space="preserve"> </w:t>
      </w:r>
      <w:r>
        <w:rPr>
          <w:rFonts w:ascii="SFRM0800" w:hAnsi="SFRM0800" w:cs="SFRM0800"/>
        </w:rPr>
        <w:t xml:space="preserve">and </w:t>
      </w:r>
      <w:r>
        <w:rPr>
          <w:rFonts w:ascii="SFCC0800" w:hAnsi="SFCC0800" w:cs="SFCC0800"/>
        </w:rPr>
        <w:t xml:space="preserve">Ernst Huenges </w:t>
      </w:r>
      <w:r w:rsidR="00A036A9">
        <w:rPr>
          <w:rFonts w:ascii="SFCC0800" w:hAnsi="SFCC0800" w:cs="SFCC0800"/>
        </w:rPr>
        <w:br/>
        <w:t xml:space="preserve">  </w:t>
      </w:r>
      <w:r>
        <w:rPr>
          <w:rFonts w:ascii="SFRM0800" w:hAnsi="SFRM0800" w:cs="SFRM0800"/>
        </w:rPr>
        <w:t>— GFZ Potsdam, Germany</w:t>
      </w:r>
    </w:p>
    <w:p w:rsidR="00A036A9" w:rsidRDefault="00A036A9" w:rsidP="00A036A9">
      <w:pPr>
        <w:rPr>
          <w:rFonts w:ascii="SFRM0800" w:hAnsi="SFRM0800" w:cs="SFRM0800"/>
        </w:rPr>
      </w:pPr>
    </w:p>
    <w:p w:rsidR="00EF437F" w:rsidRDefault="00EF437F" w:rsidP="00A63422">
      <w:pPr>
        <w:jc w:val="both"/>
        <w:rPr>
          <w:rFonts w:ascii="SFRM0800" w:hAnsi="SFRM0800" w:cs="SFRM0800"/>
        </w:rPr>
      </w:pPr>
      <w:r>
        <w:rPr>
          <w:rFonts w:ascii="SFRM0800" w:hAnsi="SFRM0800" w:cs="SFRM0800"/>
        </w:rPr>
        <w:t>About half of the electricity consumption in Oman is used for cooling.</w:t>
      </w:r>
      <w:r w:rsidR="00A036A9">
        <w:rPr>
          <w:rFonts w:ascii="SFRM0800" w:hAnsi="SFRM0800" w:cs="SFRM0800"/>
        </w:rPr>
        <w:t xml:space="preserve"> </w:t>
      </w:r>
      <w:r>
        <w:rPr>
          <w:rFonts w:ascii="SFRM0800" w:hAnsi="SFRM0800" w:cs="SFRM0800"/>
        </w:rPr>
        <w:t>Therefore, low electricity consumption technologies are investigated</w:t>
      </w:r>
      <w:r w:rsidR="00A036A9">
        <w:rPr>
          <w:rFonts w:ascii="SFRM0800" w:hAnsi="SFRM0800" w:cs="SFRM0800"/>
        </w:rPr>
        <w:t xml:space="preserve"> </w:t>
      </w:r>
      <w:r>
        <w:rPr>
          <w:rFonts w:ascii="SFRM0800" w:hAnsi="SFRM0800" w:cs="SFRM0800"/>
        </w:rPr>
        <w:t>with the components solar heating, absorption chiller, and heat storage</w:t>
      </w:r>
      <w:r w:rsidR="00A036A9">
        <w:rPr>
          <w:rFonts w:ascii="SFRM0800" w:hAnsi="SFRM0800" w:cs="SFRM0800"/>
        </w:rPr>
        <w:t xml:space="preserve"> </w:t>
      </w:r>
      <w:r>
        <w:rPr>
          <w:rFonts w:ascii="SFRM0800" w:hAnsi="SFRM0800" w:cs="SFRM0800"/>
        </w:rPr>
        <w:t>systems. In an aquifer thermal energy storage (ATES) energy</w:t>
      </w:r>
      <w:r w:rsidR="00A036A9">
        <w:rPr>
          <w:rFonts w:ascii="SFRM0800" w:hAnsi="SFRM0800" w:cs="SFRM0800"/>
        </w:rPr>
        <w:t xml:space="preserve"> </w:t>
      </w:r>
      <w:r>
        <w:rPr>
          <w:rFonts w:ascii="SFRM0800" w:hAnsi="SFRM0800" w:cs="SFRM0800"/>
        </w:rPr>
        <w:t>is stored in groundwater horizons via hot (or cold) water injection.</w:t>
      </w:r>
      <w:r w:rsidR="00A036A9">
        <w:rPr>
          <w:rFonts w:ascii="SFRM0800" w:hAnsi="SFRM0800" w:cs="SFRM0800"/>
        </w:rPr>
        <w:t xml:space="preserve"> </w:t>
      </w:r>
      <w:r>
        <w:rPr>
          <w:rFonts w:ascii="SFRM0800" w:hAnsi="SFRM0800" w:cs="SFRM0800"/>
        </w:rPr>
        <w:t>In general, an ATES system is designed as a doublet consisting of a</w:t>
      </w:r>
      <w:r w:rsidR="00A036A9">
        <w:rPr>
          <w:rFonts w:ascii="SFRM0800" w:hAnsi="SFRM0800" w:cs="SFRM0800"/>
        </w:rPr>
        <w:t xml:space="preserve"> </w:t>
      </w:r>
      <w:r>
        <w:rPr>
          <w:rFonts w:ascii="SFRM0800" w:hAnsi="SFRM0800" w:cs="SFRM0800"/>
        </w:rPr>
        <w:t>warm and a cold well which simultaneously inject and extract water,</w:t>
      </w:r>
      <w:r w:rsidR="00A036A9">
        <w:rPr>
          <w:rFonts w:ascii="SFRM0800" w:hAnsi="SFRM0800" w:cs="SFRM0800"/>
        </w:rPr>
        <w:t xml:space="preserve"> </w:t>
      </w:r>
      <w:r>
        <w:rPr>
          <w:rFonts w:ascii="SFRM0800" w:hAnsi="SFRM0800" w:cs="SFRM0800"/>
        </w:rPr>
        <w:t>respectively. This storage system was successfully demonstrated at the</w:t>
      </w:r>
      <w:r w:rsidR="00A036A9">
        <w:rPr>
          <w:rFonts w:ascii="SFRM0800" w:hAnsi="SFRM0800" w:cs="SFRM0800"/>
        </w:rPr>
        <w:t xml:space="preserve"> </w:t>
      </w:r>
      <w:r>
        <w:rPr>
          <w:rFonts w:ascii="SFRM0800" w:hAnsi="SFRM0800" w:cs="SFRM0800"/>
        </w:rPr>
        <w:t>German Parliament Buildings in Berlin. There, the ATES is charged</w:t>
      </w:r>
      <w:r w:rsidR="00A036A9">
        <w:rPr>
          <w:rFonts w:ascii="SFRM0800" w:hAnsi="SFRM0800" w:cs="SFRM0800"/>
        </w:rPr>
        <w:t xml:space="preserve"> </w:t>
      </w:r>
      <w:r>
        <w:rPr>
          <w:rFonts w:ascii="SFRM0800" w:hAnsi="SFRM0800" w:cs="SFRM0800"/>
        </w:rPr>
        <w:t>with surplus heat in summertime. In wintertime, the ATES is discharged</w:t>
      </w:r>
      <w:r w:rsidR="00A036A9">
        <w:rPr>
          <w:rFonts w:ascii="SFRM0800" w:hAnsi="SFRM0800" w:cs="SFRM0800"/>
        </w:rPr>
        <w:t xml:space="preserve"> </w:t>
      </w:r>
      <w:r>
        <w:rPr>
          <w:rFonts w:ascii="SFRM0800" w:hAnsi="SFRM0800" w:cs="SFRM0800"/>
        </w:rPr>
        <w:t>to supply the buildings with heat (45</w:t>
      </w:r>
      <w:r>
        <w:rPr>
          <w:rFonts w:ascii="Cambria Math" w:hAnsi="Cambria Math" w:cs="Cambria Math"/>
          <w:sz w:val="12"/>
          <w:szCs w:val="12"/>
        </w:rPr>
        <w:t>∘</w:t>
      </w:r>
      <w:r>
        <w:rPr>
          <w:rFonts w:ascii="SFRM0800" w:hAnsi="SFRM0800" w:cs="SFRM0800"/>
        </w:rPr>
        <w:t>C and 30</w:t>
      </w:r>
      <w:r>
        <w:rPr>
          <w:rFonts w:ascii="Cambria Math" w:hAnsi="Cambria Math" w:cs="Cambria Math"/>
          <w:sz w:val="12"/>
          <w:szCs w:val="12"/>
        </w:rPr>
        <w:t>∘</w:t>
      </w:r>
      <w:r>
        <w:rPr>
          <w:rFonts w:ascii="SFRM0800" w:hAnsi="SFRM0800" w:cs="SFRM0800"/>
        </w:rPr>
        <w:t>C for flow</w:t>
      </w:r>
      <w:r w:rsidR="00A036A9">
        <w:rPr>
          <w:rFonts w:ascii="SFRM0800" w:hAnsi="SFRM0800" w:cs="SFRM0800"/>
        </w:rPr>
        <w:t xml:space="preserve"> </w:t>
      </w:r>
      <w:r>
        <w:rPr>
          <w:rFonts w:ascii="SFRM0800" w:hAnsi="SFRM0800" w:cs="SFRM0800"/>
        </w:rPr>
        <w:t>and return). In an aride climate such a storage system can be used to</w:t>
      </w:r>
      <w:r w:rsidR="00A036A9">
        <w:rPr>
          <w:rFonts w:ascii="SFRM0800" w:hAnsi="SFRM0800" w:cs="SFRM0800"/>
        </w:rPr>
        <w:t xml:space="preserve"> </w:t>
      </w:r>
      <w:r>
        <w:rPr>
          <w:rFonts w:ascii="SFRM0800" w:hAnsi="SFRM0800" w:cs="SFRM0800"/>
        </w:rPr>
        <w:t>support thermally driven cooling comprising of an absorption chiller</w:t>
      </w:r>
      <w:r w:rsidR="00A036A9">
        <w:rPr>
          <w:rFonts w:ascii="SFRM0800" w:hAnsi="SFRM0800" w:cs="SFRM0800"/>
        </w:rPr>
        <w:t xml:space="preserve"> </w:t>
      </w:r>
      <w:r>
        <w:rPr>
          <w:rFonts w:ascii="SFRM0800" w:hAnsi="SFRM0800" w:cs="SFRM0800"/>
        </w:rPr>
        <w:t>which requires driving temperatures of 70*140</w:t>
      </w:r>
      <w:r>
        <w:rPr>
          <w:rFonts w:ascii="Cambria Math" w:hAnsi="Cambria Math" w:cs="Cambria Math"/>
          <w:sz w:val="12"/>
          <w:szCs w:val="12"/>
        </w:rPr>
        <w:t>∘</w:t>
      </w:r>
      <w:r>
        <w:rPr>
          <w:rFonts w:ascii="SFRM0800" w:hAnsi="SFRM0800" w:cs="SFRM0800"/>
        </w:rPr>
        <w:t>C, provided by a solar</w:t>
      </w:r>
      <w:r w:rsidR="00A036A9">
        <w:rPr>
          <w:rFonts w:ascii="SFRM0800" w:hAnsi="SFRM0800" w:cs="SFRM0800"/>
        </w:rPr>
        <w:t xml:space="preserve"> </w:t>
      </w:r>
      <w:r>
        <w:rPr>
          <w:rFonts w:ascii="SFRM0800" w:hAnsi="SFRM0800" w:cs="SFRM0800"/>
        </w:rPr>
        <w:t>thermal plant. The stored energy can be used as auxiliary energy during</w:t>
      </w:r>
      <w:r w:rsidR="00A036A9">
        <w:rPr>
          <w:rFonts w:ascii="SFRM0800" w:hAnsi="SFRM0800" w:cs="SFRM0800"/>
        </w:rPr>
        <w:t xml:space="preserve"> </w:t>
      </w:r>
      <w:r>
        <w:rPr>
          <w:rFonts w:ascii="SFRM0800" w:hAnsi="SFRM0800" w:cs="SFRM0800"/>
        </w:rPr>
        <w:t>peak demand and night times when no solar energy is available.</w:t>
      </w:r>
      <w:r w:rsidR="00A036A9">
        <w:rPr>
          <w:rFonts w:ascii="SFRM0800" w:hAnsi="SFRM0800" w:cs="SFRM0800"/>
        </w:rPr>
        <w:t xml:space="preserve"> </w:t>
      </w:r>
      <w:r>
        <w:rPr>
          <w:rFonts w:ascii="SFRM0800" w:hAnsi="SFRM0800" w:cs="SFRM0800"/>
        </w:rPr>
        <w:t>This requires daily charging and discharging cycles which is in contrast</w:t>
      </w:r>
      <w:r w:rsidR="00A036A9">
        <w:rPr>
          <w:rFonts w:ascii="SFRM0800" w:hAnsi="SFRM0800" w:cs="SFRM0800"/>
        </w:rPr>
        <w:t xml:space="preserve"> </w:t>
      </w:r>
      <w:r>
        <w:rPr>
          <w:rFonts w:ascii="SFRM0800" w:hAnsi="SFRM0800" w:cs="SFRM0800"/>
        </w:rPr>
        <w:t>to seasonal ATES applications in Europe. A further special challenge</w:t>
      </w:r>
      <w:r w:rsidR="00A036A9">
        <w:rPr>
          <w:rFonts w:ascii="SFRM0800" w:hAnsi="SFRM0800" w:cs="SFRM0800"/>
        </w:rPr>
        <w:t xml:space="preserve"> </w:t>
      </w:r>
      <w:r>
        <w:rPr>
          <w:rFonts w:ascii="SFRM0800" w:hAnsi="SFRM0800" w:cs="SFRM0800"/>
        </w:rPr>
        <w:t>in the harsh climate of Oman is the cold side of the absorption chiller.</w:t>
      </w:r>
      <w:r w:rsidR="00A036A9">
        <w:rPr>
          <w:rFonts w:ascii="SFRM0800" w:hAnsi="SFRM0800" w:cs="SFRM0800"/>
        </w:rPr>
        <w:t xml:space="preserve"> </w:t>
      </w:r>
      <w:r>
        <w:rPr>
          <w:rFonts w:ascii="SFRM0800" w:hAnsi="SFRM0800" w:cs="SFRM0800"/>
        </w:rPr>
        <w:t>As part of the low electricity consumption chiller technology concept</w:t>
      </w:r>
      <w:r w:rsidR="00A036A9">
        <w:rPr>
          <w:rFonts w:ascii="SFRM0800" w:hAnsi="SFRM0800" w:cs="SFRM0800"/>
        </w:rPr>
        <w:t xml:space="preserve"> </w:t>
      </w:r>
      <w:r>
        <w:rPr>
          <w:rFonts w:ascii="SFRM0800" w:hAnsi="SFRM0800" w:cs="SFRM0800"/>
        </w:rPr>
        <w:t>of this study we analyze heat rejection to the underground at the site</w:t>
      </w:r>
      <w:r w:rsidR="00A036A9">
        <w:rPr>
          <w:rFonts w:ascii="SFRM0800" w:hAnsi="SFRM0800" w:cs="SFRM0800"/>
        </w:rPr>
        <w:t xml:space="preserve"> </w:t>
      </w:r>
      <w:r>
        <w:rPr>
          <w:rFonts w:ascii="SFRM0800" w:hAnsi="SFRM0800" w:cs="SFRM0800"/>
        </w:rPr>
        <w:t>in Oman.</w:t>
      </w:r>
    </w:p>
    <w:p w:rsidR="00EF437F" w:rsidRDefault="00EF437F" w:rsidP="00A036A9">
      <w:pPr>
        <w:rPr>
          <w:rFonts w:ascii="SFRM0800" w:hAnsi="SFRM0800" w:cs="SFRM0800"/>
        </w:rPr>
      </w:pPr>
    </w:p>
    <w:p w:rsidR="00EF437F" w:rsidRDefault="00EF437F" w:rsidP="00A036A9">
      <w:pPr>
        <w:rPr>
          <w:rFonts w:ascii="SFRM0800" w:hAnsi="SFRM0800" w:cs="SFRM0800"/>
        </w:rPr>
      </w:pPr>
    </w:p>
    <w:p w:rsidR="00EF437F" w:rsidRDefault="00EF437F" w:rsidP="00EF437F">
      <w:pPr>
        <w:pStyle w:val="berschrift2"/>
      </w:pPr>
      <w:r>
        <w:lastRenderedPageBreak/>
        <w:t>AKE 2: Energiewende - Konzepte zur Wärmewende</w:t>
      </w:r>
    </w:p>
    <w:p w:rsidR="00EF437F" w:rsidRDefault="00EF437F" w:rsidP="00EF437F">
      <w:pPr>
        <w:autoSpaceDE w:val="0"/>
        <w:autoSpaceDN w:val="0"/>
        <w:adjustRightInd w:val="0"/>
        <w:spacing w:line="240" w:lineRule="auto"/>
        <w:rPr>
          <w:rFonts w:ascii="SFBX0900" w:hAnsi="SFBX0900" w:cs="SFBX0900"/>
          <w:sz w:val="18"/>
          <w:szCs w:val="18"/>
        </w:rPr>
      </w:pPr>
    </w:p>
    <w:p w:rsidR="00EF437F" w:rsidRPr="00EA2242" w:rsidRDefault="00A036A9" w:rsidP="00EA2242">
      <w:pPr>
        <w:rPr>
          <w:rStyle w:val="Fett"/>
          <w:rFonts w:cs="Arial"/>
        </w:rPr>
      </w:pPr>
      <w:r w:rsidRPr="00EA2242">
        <w:rPr>
          <w:rStyle w:val="Fett"/>
          <w:rFonts w:cs="Arial"/>
        </w:rPr>
        <w:t xml:space="preserve">2.1 </w:t>
      </w:r>
      <w:r w:rsidR="00EF437F" w:rsidRPr="00EA2242">
        <w:rPr>
          <w:rStyle w:val="Fett"/>
          <w:rFonts w:cs="Arial"/>
        </w:rPr>
        <w:t>Wärmewende weltweit: Mit solider Physik kann das gelingen</w:t>
      </w:r>
    </w:p>
    <w:p w:rsidR="00EF437F" w:rsidRPr="00EF437F" w:rsidRDefault="00EF437F" w:rsidP="00EF437F">
      <w:pPr>
        <w:rPr>
          <w:sz w:val="20"/>
        </w:rPr>
      </w:pPr>
      <w:r>
        <w:t xml:space="preserve">— </w:t>
      </w:r>
      <w:r>
        <w:rPr>
          <w:rFonts w:ascii="CMSY8" w:hAnsi="CMSY8" w:cs="CMSY8"/>
        </w:rPr>
        <w:t>∙</w:t>
      </w:r>
      <w:r w:rsidRPr="00A036A9">
        <w:rPr>
          <w:rFonts w:ascii="SFCC0800" w:hAnsi="SFCC0800" w:cs="SFCC0800"/>
          <w:b/>
        </w:rPr>
        <w:t>Wolfgang Feist</w:t>
      </w:r>
      <w:r>
        <w:rPr>
          <w:rFonts w:ascii="SFCC0800" w:hAnsi="SFCC0800" w:cs="SFCC0800"/>
        </w:rPr>
        <w:t xml:space="preserve"> </w:t>
      </w:r>
      <w:r>
        <w:t>—</w:t>
      </w:r>
      <w:r>
        <w:br/>
      </w:r>
      <w:r w:rsidRPr="00EF437F">
        <w:rPr>
          <w:sz w:val="20"/>
        </w:rPr>
        <w:t xml:space="preserve"> Arbeitsbereich Energieeffizientes Bauen Universität Innsbruck; Technikerstr. 13; A-6020 Innsbruck</w:t>
      </w:r>
    </w:p>
    <w:p w:rsidR="00EF437F" w:rsidRDefault="00EF437F" w:rsidP="00EF437F"/>
    <w:p w:rsidR="00EF437F" w:rsidRDefault="00EF437F" w:rsidP="00EA2242">
      <w:pPr>
        <w:jc w:val="both"/>
      </w:pPr>
      <w:r>
        <w:t xml:space="preserve">Wärme- und Stofftransport können zuverlässig durch die bekannten Gleichungen (Fourier, Navier-Stokes, Fick) behandelt werden. Numerische Lösungen in komplexen Fällen stellen keine Hürde mehr dar. Es resultieren einsetzbare Systemlösungen, die den Bedarf an zugeführter Energie um Faktoren von über fünf reduzieren, wie z.B. das Passivhaus. Zehntausende Objekte solcher Qualität wurden inzwischen gebaut und werden genutzt. Eine aussagekräftige Anzahl wurde systematisch messtechnisch begleitet und auch das Nutzerverhalten erforscht. </w:t>
      </w:r>
    </w:p>
    <w:p w:rsidR="00EF437F" w:rsidRDefault="00EF437F" w:rsidP="00EA2242">
      <w:pPr>
        <w:jc w:val="both"/>
      </w:pPr>
      <w:r>
        <w:t xml:space="preserve">Im Beitrag werden neben Beispielen die Erkenntnisse der Begleitforschung präsentiert: Die physikalischen Ansätze erweisen sich als valide. Die entscheidenden Parameter sind im mitteleuropäischen Klima Wärmedämmung, Wärmebrückenreduktion, niedrigemittierende Beschichtungen, Luftdichtheit der Hülle und Wärmerückgewinnung. Die Einsparziele wurden im Neubau und bei der Sanierung regelmäßig erreicht, wenn korrekt gerechnet, geplant und ausgeführt wurde. Zugleich werden die Langlebigkeit der Bausubstanz erhöht, der Wohnkomfort und die Luftqualität verbessert. Alle Maßnahmen lassen sich in die normalen Abläufe (Fertigung, Planung, Detaillierung, Hochbau, Bauerneuerung) integrieren. Dadurch lassen sich die Zusatzkosten </w:t>
      </w:r>
      <w:proofErr w:type="gramStart"/>
      <w:r>
        <w:t>gering</w:t>
      </w:r>
      <w:r w:rsidR="00A036A9">
        <w:t xml:space="preserve"> </w:t>
      </w:r>
      <w:r>
        <w:t>halten</w:t>
      </w:r>
      <w:proofErr w:type="gramEnd"/>
      <w:r>
        <w:t xml:space="preserve">. </w:t>
      </w:r>
    </w:p>
    <w:p w:rsidR="00EF437F" w:rsidRDefault="00EF437F" w:rsidP="00EA2242">
      <w:pPr>
        <w:jc w:val="both"/>
      </w:pPr>
      <w:r>
        <w:t xml:space="preserve">Die Lösungen haben sich weltweit verbreitet; sie können das Gelingen der Wärmewende sicherstellen, wenn die Kenntnisse an </w:t>
      </w:r>
      <w:r w:rsidRPr="00EF437F">
        <w:t xml:space="preserve">die Handlungsträger vermittelt werden.  </w:t>
      </w:r>
    </w:p>
    <w:p w:rsidR="00EF437F" w:rsidRDefault="00EF437F" w:rsidP="00EF437F">
      <w:pPr>
        <w:autoSpaceDE w:val="0"/>
        <w:autoSpaceDN w:val="0"/>
        <w:adjustRightInd w:val="0"/>
        <w:spacing w:line="240" w:lineRule="auto"/>
      </w:pPr>
    </w:p>
    <w:p w:rsidR="00EA2242" w:rsidRDefault="00EA2242" w:rsidP="00EF437F">
      <w:pPr>
        <w:autoSpaceDE w:val="0"/>
        <w:autoSpaceDN w:val="0"/>
        <w:adjustRightInd w:val="0"/>
        <w:spacing w:line="240" w:lineRule="auto"/>
      </w:pPr>
    </w:p>
    <w:p w:rsidR="00A036A9" w:rsidRPr="00EA2242" w:rsidRDefault="00A036A9" w:rsidP="00EA2242">
      <w:pPr>
        <w:rPr>
          <w:b/>
        </w:rPr>
      </w:pPr>
      <w:r w:rsidRPr="00EA2242">
        <w:rPr>
          <w:b/>
        </w:rPr>
        <w:t xml:space="preserve">2.2 </w:t>
      </w:r>
      <w:r w:rsidR="00EF437F" w:rsidRPr="00EA2242">
        <w:rPr>
          <w:b/>
        </w:rPr>
        <w:t xml:space="preserve">Die Rolle der Fernwärme bei der Energie- und Wärmewende </w:t>
      </w:r>
    </w:p>
    <w:p w:rsidR="00A036A9" w:rsidRDefault="00EF437F" w:rsidP="00EF437F">
      <w:pPr>
        <w:autoSpaceDE w:val="0"/>
        <w:autoSpaceDN w:val="0"/>
        <w:adjustRightInd w:val="0"/>
        <w:spacing w:line="240" w:lineRule="auto"/>
      </w:pPr>
      <w:r w:rsidRPr="00EF437F">
        <w:t>— ∙</w:t>
      </w:r>
      <w:r w:rsidRPr="00A036A9">
        <w:rPr>
          <w:b/>
        </w:rPr>
        <w:t>Manuel Rink</w:t>
      </w:r>
      <w:r w:rsidRPr="00EF437F">
        <w:t xml:space="preserve"> — Stadtwerke Karlsruhe GmbH </w:t>
      </w:r>
    </w:p>
    <w:p w:rsidR="00A036A9" w:rsidRDefault="00A036A9" w:rsidP="00EF437F">
      <w:pPr>
        <w:autoSpaceDE w:val="0"/>
        <w:autoSpaceDN w:val="0"/>
        <w:adjustRightInd w:val="0"/>
        <w:spacing w:line="240" w:lineRule="auto"/>
      </w:pPr>
    </w:p>
    <w:p w:rsidR="00A036A9" w:rsidRDefault="00EF437F" w:rsidP="00EA2242">
      <w:pPr>
        <w:autoSpaceDE w:val="0"/>
        <w:autoSpaceDN w:val="0"/>
        <w:adjustRightInd w:val="0"/>
        <w:spacing w:line="240" w:lineRule="auto"/>
        <w:jc w:val="both"/>
        <w:rPr>
          <w:rFonts w:ascii="SFSX1200" w:hAnsi="SFSX1200" w:cs="SFSX1200"/>
          <w:sz w:val="24"/>
          <w:szCs w:val="24"/>
        </w:rPr>
      </w:pPr>
      <w:r w:rsidRPr="00EF437F">
        <w:t>Welchen Beitrag kann und muss Fernwärme insbesondere in Ballungsräumen leisten, um die Energie- und Wärmewende erfolgreich zu gestalten? Welche Anforderungen werden dabei an Fernwärmesysteme gestellt, damit sie die zukünftigen Aufgaben erfüllen können? Wo sind aus heutiger Sicht Grenzen für Fernwärme bzw. wo bieten sich andere Versorgungsvarianten an?</w:t>
      </w:r>
      <w:r>
        <w:rPr>
          <w:rFonts w:ascii="SFRM0800" w:hAnsi="SFRM0800" w:cs="SFRM0800"/>
          <w:sz w:val="16"/>
          <w:szCs w:val="16"/>
        </w:rPr>
        <w:t xml:space="preserve"> </w:t>
      </w:r>
      <w:r>
        <w:rPr>
          <w:rFonts w:ascii="SFSX1200" w:hAnsi="SFSX1200" w:cs="SFSX1200"/>
          <w:sz w:val="24"/>
          <w:szCs w:val="24"/>
        </w:rPr>
        <w:t xml:space="preserve"> </w:t>
      </w:r>
    </w:p>
    <w:p w:rsidR="00A036A9" w:rsidRDefault="00A036A9" w:rsidP="00EF437F">
      <w:pPr>
        <w:autoSpaceDE w:val="0"/>
        <w:autoSpaceDN w:val="0"/>
        <w:adjustRightInd w:val="0"/>
        <w:spacing w:line="240" w:lineRule="auto"/>
        <w:rPr>
          <w:rFonts w:ascii="SFSX1200" w:hAnsi="SFSX1200" w:cs="SFSX1200"/>
          <w:sz w:val="24"/>
          <w:szCs w:val="24"/>
        </w:rPr>
      </w:pPr>
    </w:p>
    <w:p w:rsidR="00EA2242" w:rsidRDefault="00EA2242" w:rsidP="00EF437F">
      <w:pPr>
        <w:autoSpaceDE w:val="0"/>
        <w:autoSpaceDN w:val="0"/>
        <w:adjustRightInd w:val="0"/>
        <w:spacing w:line="240" w:lineRule="auto"/>
        <w:rPr>
          <w:rFonts w:ascii="SFSX1200" w:hAnsi="SFSX1200" w:cs="SFSX1200"/>
          <w:sz w:val="24"/>
          <w:szCs w:val="24"/>
        </w:rPr>
      </w:pPr>
    </w:p>
    <w:p w:rsidR="00A036A9" w:rsidRDefault="00EF437F" w:rsidP="00A036A9">
      <w:pPr>
        <w:pStyle w:val="berschrift2"/>
      </w:pPr>
      <w:r>
        <w:t>AKE 3: Pathways for Biological Photosynthesis and Carbon Fixation</w:t>
      </w:r>
    </w:p>
    <w:p w:rsidR="00A036A9" w:rsidRDefault="00A036A9" w:rsidP="00EF437F">
      <w:pPr>
        <w:autoSpaceDE w:val="0"/>
        <w:autoSpaceDN w:val="0"/>
        <w:adjustRightInd w:val="0"/>
        <w:spacing w:line="240" w:lineRule="auto"/>
      </w:pPr>
    </w:p>
    <w:p w:rsidR="00A036A9" w:rsidRPr="00EA2242" w:rsidRDefault="00EF437F" w:rsidP="00EA2242">
      <w:pPr>
        <w:rPr>
          <w:b/>
          <w:sz w:val="20"/>
        </w:rPr>
      </w:pPr>
      <w:r w:rsidRPr="00EA2242">
        <w:rPr>
          <w:b/>
        </w:rPr>
        <w:t xml:space="preserve"> </w:t>
      </w:r>
      <w:r w:rsidR="00EA2242">
        <w:rPr>
          <w:b/>
        </w:rPr>
        <w:t xml:space="preserve">3.1 </w:t>
      </w:r>
      <w:r w:rsidRPr="00EA2242">
        <w:rPr>
          <w:b/>
        </w:rPr>
        <w:t xml:space="preserve">CETCH me if you can - </w:t>
      </w:r>
      <w:r w:rsidRPr="00EA2242">
        <w:rPr>
          <w:b/>
          <w:sz w:val="20"/>
        </w:rPr>
        <w:t>Bringing inorganic carbon into life with synthetic CO</w:t>
      </w:r>
      <w:r w:rsidRPr="00EA2242">
        <w:rPr>
          <w:rFonts w:ascii="CMR6" w:hAnsi="CMR6" w:cs="CMR6"/>
          <w:b/>
          <w:sz w:val="10"/>
          <w:szCs w:val="12"/>
        </w:rPr>
        <w:t xml:space="preserve">2 </w:t>
      </w:r>
      <w:r w:rsidRPr="00EA2242">
        <w:rPr>
          <w:b/>
          <w:sz w:val="20"/>
        </w:rPr>
        <w:t xml:space="preserve">fixation </w:t>
      </w:r>
    </w:p>
    <w:p w:rsidR="00A036A9" w:rsidRDefault="00EF437F" w:rsidP="00A036A9">
      <w:pPr>
        <w:rPr>
          <w:rFonts w:ascii="SFRM0800" w:hAnsi="SFRM0800" w:cs="SFRM0800"/>
        </w:rPr>
      </w:pPr>
      <w:r>
        <w:rPr>
          <w:rFonts w:ascii="SFRM0800" w:hAnsi="SFRM0800" w:cs="SFRM0800"/>
        </w:rPr>
        <w:t xml:space="preserve">— </w:t>
      </w:r>
      <w:r>
        <w:rPr>
          <w:rFonts w:ascii="CMSY8" w:hAnsi="CMSY8" w:cs="CMSY8"/>
        </w:rPr>
        <w:t>∙</w:t>
      </w:r>
      <w:r w:rsidRPr="00EA2242">
        <w:rPr>
          <w:rFonts w:ascii="SFCC0800" w:hAnsi="SFCC0800" w:cs="SFCC0800"/>
          <w:b/>
        </w:rPr>
        <w:t>Tobias Erb</w:t>
      </w:r>
      <w:r>
        <w:rPr>
          <w:rFonts w:ascii="SFCC0800" w:hAnsi="SFCC0800" w:cs="SFCC0800"/>
        </w:rPr>
        <w:t xml:space="preserve"> </w:t>
      </w:r>
      <w:r>
        <w:rPr>
          <w:rFonts w:ascii="SFRM0800" w:hAnsi="SFRM0800" w:cs="SFRM0800"/>
        </w:rPr>
        <w:t xml:space="preserve">— </w:t>
      </w:r>
      <w:proofErr w:type="gramStart"/>
      <w:r>
        <w:rPr>
          <w:rFonts w:ascii="SFRM0800" w:hAnsi="SFRM0800" w:cs="SFRM0800"/>
        </w:rPr>
        <w:t>Max Planck Institut</w:t>
      </w:r>
      <w:proofErr w:type="gramEnd"/>
      <w:r>
        <w:rPr>
          <w:rFonts w:ascii="SFRM0800" w:hAnsi="SFRM0800" w:cs="SFRM0800"/>
        </w:rPr>
        <w:t xml:space="preserve"> for Terrestrial Microbiology  </w:t>
      </w:r>
    </w:p>
    <w:p w:rsidR="00A036A9" w:rsidRDefault="00A036A9" w:rsidP="00A036A9">
      <w:pPr>
        <w:rPr>
          <w:rFonts w:ascii="SFRM0800" w:hAnsi="SFRM0800" w:cs="SFRM0800"/>
        </w:rPr>
      </w:pPr>
    </w:p>
    <w:p w:rsidR="00A036A9" w:rsidRDefault="00EF437F" w:rsidP="00EA2242">
      <w:pPr>
        <w:jc w:val="both"/>
        <w:rPr>
          <w:rFonts w:ascii="SFBX1000" w:hAnsi="SFBX1000" w:cs="SFBX1000"/>
          <w:sz w:val="20"/>
          <w:szCs w:val="20"/>
        </w:rPr>
      </w:pPr>
      <w:r>
        <w:rPr>
          <w:rFonts w:ascii="SFRM0800" w:hAnsi="SFRM0800" w:cs="SFRM0800"/>
        </w:rPr>
        <w:t>Carbon dioxide (CO</w:t>
      </w:r>
      <w:r>
        <w:rPr>
          <w:rFonts w:ascii="CMR6" w:hAnsi="CMR6" w:cs="CMR6"/>
          <w:sz w:val="12"/>
          <w:szCs w:val="12"/>
        </w:rPr>
        <w:t>2</w:t>
      </w:r>
      <w:r>
        <w:rPr>
          <w:rFonts w:ascii="SFRM0800" w:hAnsi="SFRM0800" w:cs="SFRM0800"/>
        </w:rPr>
        <w:t>) is a potent greenhouse gas that is a critical factor in global warming. At the same time atmospheric CO</w:t>
      </w:r>
      <w:r>
        <w:rPr>
          <w:rFonts w:ascii="CMR6" w:hAnsi="CMR6" w:cs="CMR6"/>
          <w:sz w:val="12"/>
          <w:szCs w:val="12"/>
        </w:rPr>
        <w:t xml:space="preserve">2 </w:t>
      </w:r>
      <w:r>
        <w:rPr>
          <w:rFonts w:ascii="SFRM0800" w:hAnsi="SFRM0800" w:cs="SFRM0800"/>
        </w:rPr>
        <w:t>is a cheap and ubiquitous carbon source. Yet, synthetic chemistry lacks suitable catalysts to functionalize atmospheric CO</w:t>
      </w:r>
      <w:r>
        <w:rPr>
          <w:rFonts w:ascii="CMR6" w:hAnsi="CMR6" w:cs="CMR6"/>
          <w:sz w:val="12"/>
          <w:szCs w:val="12"/>
        </w:rPr>
        <w:t>2</w:t>
      </w:r>
      <w:r>
        <w:rPr>
          <w:rFonts w:ascii="SFRM0800" w:hAnsi="SFRM0800" w:cs="SFRM0800"/>
        </w:rPr>
        <w:t>, emphasizing the need to understand and exploit the CO</w:t>
      </w:r>
      <w:r>
        <w:rPr>
          <w:rFonts w:ascii="CMR6" w:hAnsi="CMR6" w:cs="CMR6"/>
          <w:sz w:val="12"/>
          <w:szCs w:val="12"/>
        </w:rPr>
        <w:t xml:space="preserve">2 </w:t>
      </w:r>
      <w:r>
        <w:rPr>
          <w:rFonts w:ascii="SFRM0800" w:hAnsi="SFRM0800" w:cs="SFRM0800"/>
        </w:rPr>
        <w:t>mechanisms offered by Nature. In my talk I will discuss the evolution and limitation of naturally existing CO</w:t>
      </w:r>
      <w:r>
        <w:rPr>
          <w:rFonts w:ascii="CMR6" w:hAnsi="CMR6" w:cs="CMR6"/>
          <w:sz w:val="12"/>
          <w:szCs w:val="12"/>
        </w:rPr>
        <w:t xml:space="preserve">2 </w:t>
      </w:r>
      <w:r>
        <w:rPr>
          <w:rFonts w:ascii="SFRM0800" w:hAnsi="SFRM0800" w:cs="SFRM0800"/>
        </w:rPr>
        <w:t>fixing enzymes and pathways, present strategies for the engineering and design of artificial CO</w:t>
      </w:r>
      <w:r>
        <w:rPr>
          <w:rFonts w:ascii="CMR6" w:hAnsi="CMR6" w:cs="CMR6"/>
          <w:sz w:val="12"/>
          <w:szCs w:val="12"/>
        </w:rPr>
        <w:t xml:space="preserve">2 </w:t>
      </w:r>
      <w:r>
        <w:rPr>
          <w:rFonts w:ascii="SFRM0800" w:hAnsi="SFRM0800" w:cs="SFRM0800"/>
        </w:rPr>
        <w:t>fixation reactions and pathways (Peter et al. 2015), and outline how these artificial pathways can be realized and further optimized to create synthetic CO</w:t>
      </w:r>
      <w:r>
        <w:rPr>
          <w:rFonts w:ascii="CMR6" w:hAnsi="CMR6" w:cs="CMR6"/>
          <w:sz w:val="12"/>
          <w:szCs w:val="12"/>
        </w:rPr>
        <w:t xml:space="preserve">2 </w:t>
      </w:r>
      <w:r>
        <w:rPr>
          <w:rFonts w:ascii="SFRM0800" w:hAnsi="SFRM0800" w:cs="SFRM0800"/>
        </w:rPr>
        <w:t>fixation modules (Schwander et al. 2016). An example for such a synthetic CO</w:t>
      </w:r>
      <w:r>
        <w:rPr>
          <w:rFonts w:ascii="CMR6" w:hAnsi="CMR6" w:cs="CMR6"/>
          <w:sz w:val="12"/>
          <w:szCs w:val="12"/>
        </w:rPr>
        <w:t xml:space="preserve">2 </w:t>
      </w:r>
      <w:r>
        <w:rPr>
          <w:rFonts w:ascii="SFRM0800" w:hAnsi="SFRM0800" w:cs="SFRM0800"/>
        </w:rPr>
        <w:t>fixation module is the CETCH cycle (Schwander et al. 2016). The CETCH cycle is an in vitroreaction network of 17 enzymes that was established with enzymes originating from nine different organisms of all three domains of life and optimized in several rounds by enzyme engineering and metabolic proofreading. In its version 5.4, the CETCH cycle converts CO</w:t>
      </w:r>
      <w:r>
        <w:rPr>
          <w:rFonts w:ascii="CMR6" w:hAnsi="CMR6" w:cs="CMR6"/>
          <w:sz w:val="12"/>
          <w:szCs w:val="12"/>
        </w:rPr>
        <w:t xml:space="preserve">2 </w:t>
      </w:r>
      <w:r>
        <w:rPr>
          <w:rFonts w:ascii="SFRM0800" w:hAnsi="SFRM0800" w:cs="SFRM0800"/>
        </w:rPr>
        <w:t xml:space="preserve">into </w:t>
      </w:r>
      <w:r>
        <w:rPr>
          <w:rFonts w:ascii="SFRM0800" w:hAnsi="SFRM0800" w:cs="SFRM0800"/>
        </w:rPr>
        <w:lastRenderedPageBreak/>
        <w:t>organic molecules at a rate of 5 nanomoles of CO</w:t>
      </w:r>
      <w:r>
        <w:rPr>
          <w:rFonts w:ascii="CMR6" w:hAnsi="CMR6" w:cs="CMR6"/>
          <w:sz w:val="12"/>
          <w:szCs w:val="12"/>
        </w:rPr>
        <w:t xml:space="preserve">2 </w:t>
      </w:r>
      <w:r>
        <w:rPr>
          <w:rFonts w:ascii="SFRM0800" w:hAnsi="SFRM0800" w:cs="SFRM0800"/>
        </w:rPr>
        <w:t>per minute per milligram of protein. This is slightly faster than the photosynthetic CO</w:t>
      </w:r>
      <w:r>
        <w:rPr>
          <w:rFonts w:ascii="CMR6" w:hAnsi="CMR6" w:cs="CMR6"/>
          <w:sz w:val="12"/>
          <w:szCs w:val="12"/>
        </w:rPr>
        <w:t xml:space="preserve">2 </w:t>
      </w:r>
      <w:r>
        <w:rPr>
          <w:rFonts w:ascii="SFRM0800" w:hAnsi="SFRM0800" w:cs="SFRM0800"/>
        </w:rPr>
        <w:t>fixation process in plants under comparable conditions and notably at 20% less energy per CO</w:t>
      </w:r>
      <w:r>
        <w:rPr>
          <w:rFonts w:ascii="CMR6" w:hAnsi="CMR6" w:cs="CMR6"/>
          <w:sz w:val="12"/>
          <w:szCs w:val="12"/>
        </w:rPr>
        <w:t xml:space="preserve">2 </w:t>
      </w:r>
      <w:r>
        <w:rPr>
          <w:rFonts w:ascii="SFRM0800" w:hAnsi="SFRM0800" w:cs="SFRM0800"/>
        </w:rPr>
        <w:t xml:space="preserve">fixed. </w:t>
      </w:r>
      <w:r>
        <w:rPr>
          <w:rFonts w:ascii="SFRM1000" w:hAnsi="SFRM1000" w:cs="SFRM1000"/>
          <w:sz w:val="20"/>
          <w:szCs w:val="20"/>
        </w:rPr>
        <w:t xml:space="preserve">4 </w:t>
      </w:r>
      <w:r>
        <w:rPr>
          <w:rFonts w:ascii="SFBX1000" w:hAnsi="SFBX1000" w:cs="SFBX1000"/>
          <w:sz w:val="20"/>
          <w:szCs w:val="20"/>
        </w:rPr>
        <w:t xml:space="preserve">Erlangen 2018 – AKE Monday </w:t>
      </w:r>
    </w:p>
    <w:p w:rsidR="00A036A9" w:rsidRDefault="00A036A9" w:rsidP="00EF437F">
      <w:pPr>
        <w:autoSpaceDE w:val="0"/>
        <w:autoSpaceDN w:val="0"/>
        <w:adjustRightInd w:val="0"/>
        <w:spacing w:line="240" w:lineRule="auto"/>
        <w:rPr>
          <w:rFonts w:ascii="SFBX1000" w:hAnsi="SFBX1000" w:cs="SFBX1000"/>
          <w:sz w:val="20"/>
          <w:szCs w:val="20"/>
        </w:rPr>
      </w:pPr>
    </w:p>
    <w:p w:rsidR="00EA2242" w:rsidRDefault="00EF437F" w:rsidP="00EA2242">
      <w:pPr>
        <w:pStyle w:val="berschrift2"/>
      </w:pPr>
      <w:r>
        <w:t xml:space="preserve">AKE 4: Solid State based Artificial Photosynthesis </w:t>
      </w:r>
    </w:p>
    <w:p w:rsidR="00EA2242" w:rsidRDefault="00EA2242" w:rsidP="00EA2242">
      <w:pPr>
        <w:rPr>
          <w:b/>
        </w:rPr>
      </w:pPr>
    </w:p>
    <w:p w:rsidR="00EA2242" w:rsidRPr="00EA2242" w:rsidRDefault="00EA2242" w:rsidP="00EA2242">
      <w:pPr>
        <w:rPr>
          <w:b/>
        </w:rPr>
      </w:pPr>
      <w:r>
        <w:rPr>
          <w:b/>
        </w:rPr>
        <w:t xml:space="preserve">4.1 </w:t>
      </w:r>
      <w:r w:rsidR="00EF437F" w:rsidRPr="00EA2242">
        <w:rPr>
          <w:b/>
        </w:rPr>
        <w:t>Solid State Photoelectrochemical Devices for Artificial Photosynthesis: State-of-the-Art and Perspectives</w:t>
      </w:r>
    </w:p>
    <w:p w:rsidR="00EA2242" w:rsidRDefault="00EF437F" w:rsidP="00EA2242">
      <w:pPr>
        <w:rPr>
          <w:rFonts w:ascii="SFCC0800" w:hAnsi="SFCC0800" w:cs="SFCC0800"/>
        </w:rPr>
      </w:pPr>
      <w:r>
        <w:t xml:space="preserve"> </w:t>
      </w:r>
      <w:r>
        <w:rPr>
          <w:rFonts w:ascii="SFRM0800" w:hAnsi="SFRM0800" w:cs="SFRM0800"/>
        </w:rPr>
        <w:t xml:space="preserve">— </w:t>
      </w:r>
      <w:r>
        <w:rPr>
          <w:rFonts w:ascii="CMSY8" w:hAnsi="CMSY8" w:cs="CMSY8"/>
        </w:rPr>
        <w:t>∙</w:t>
      </w:r>
      <w:r w:rsidRPr="00EA2242">
        <w:rPr>
          <w:rFonts w:ascii="SFCC0800" w:hAnsi="SFCC0800" w:cs="SFCC0800"/>
          <w:b/>
        </w:rPr>
        <w:t>Roel Van de Krol</w:t>
      </w:r>
      <w:r>
        <w:rPr>
          <w:rFonts w:ascii="SFCC0800" w:hAnsi="SFCC0800" w:cs="SFCC0800"/>
        </w:rPr>
        <w:t xml:space="preserve"> </w:t>
      </w:r>
    </w:p>
    <w:p w:rsidR="00EA2242" w:rsidRDefault="00EF437F" w:rsidP="00EA2242">
      <w:pPr>
        <w:rPr>
          <w:rFonts w:ascii="SFRM0800" w:hAnsi="SFRM0800" w:cs="SFRM0800"/>
        </w:rPr>
      </w:pPr>
      <w:r>
        <w:rPr>
          <w:rFonts w:ascii="SFRM0800" w:hAnsi="SFRM0800" w:cs="SFRM0800"/>
        </w:rPr>
        <w:t xml:space="preserve">— Helmholtz-Zentrum Berlin für Materialien und Energie GmbH, Berlin, Germany </w:t>
      </w:r>
      <w:r w:rsidR="00EA2242">
        <w:rPr>
          <w:rFonts w:ascii="SFRM0800" w:hAnsi="SFRM0800" w:cs="SFRM0800"/>
        </w:rPr>
        <w:br/>
      </w:r>
      <w:r>
        <w:rPr>
          <w:rFonts w:ascii="SFRM0800" w:hAnsi="SFRM0800" w:cs="SFRM0800"/>
        </w:rPr>
        <w:t xml:space="preserve">— Technische Universität Berlin, Institut für Chemie, Berlin, Germany </w:t>
      </w:r>
    </w:p>
    <w:p w:rsidR="00EA2242" w:rsidRDefault="00EA2242" w:rsidP="00EA2242">
      <w:pPr>
        <w:rPr>
          <w:rFonts w:ascii="SFRM0800" w:hAnsi="SFRM0800" w:cs="SFRM0800"/>
        </w:rPr>
      </w:pPr>
    </w:p>
    <w:p w:rsidR="00EA2242" w:rsidRDefault="00EF437F" w:rsidP="00EA2242">
      <w:pPr>
        <w:jc w:val="both"/>
        <w:rPr>
          <w:rFonts w:ascii="SFRM0800" w:hAnsi="SFRM0800" w:cs="SFRM0800"/>
        </w:rPr>
      </w:pPr>
      <w:r>
        <w:rPr>
          <w:rFonts w:ascii="SFRM0800" w:hAnsi="SFRM0800" w:cs="SFRM0800"/>
        </w:rPr>
        <w:t xml:space="preserve">The direct photo-electrochemical conversion of water and or CO2 into chemical fuels represents an exciting new pathway for the combined conversion and storage of solar energy. I will give a brief overview of the recent efforts on solar water splitting, and discuss three important challenges in the field. The first challenge is to find semiconducting light absorbers that are efficient, chemically stable, and easy to synthesize. Our efforts focus on complex oxide semiconductors, such as BiVO4 and CuBi2O4. I will discuss how novel doping strategies can be used to enhance the charge separation in these materials, and show how ultrafast time-resolved spectroscopy can help to improve our understanding of the carrier dynamics. The second challenge is to enhance the electrochemical reaction kinetics, which is typically done by modifying semiconductor surfaces with electrocatalysts. Our understanding of the semiconductor/electrocatalyst interface is, however, still far from complete. Operando photoemission techniques can help us to get better insights in how solid/liquid interfaces behave under illumination. A third challenge is scale-up to large(r) areas, which I will illustrate with results on a 50 cm2 BiVO4-based solar fuel device for water splitting that was recently developed within the EU project PECDEMO. </w:t>
      </w:r>
    </w:p>
    <w:p w:rsidR="00EA2242" w:rsidRDefault="00EA2242" w:rsidP="00EA2242">
      <w:pPr>
        <w:rPr>
          <w:rFonts w:ascii="SFRM0800" w:hAnsi="SFRM0800" w:cs="SFRM0800"/>
        </w:rPr>
      </w:pPr>
    </w:p>
    <w:p w:rsidR="00EA2242" w:rsidRDefault="00EF437F" w:rsidP="00EA2242">
      <w:pPr>
        <w:pStyle w:val="berschrift2"/>
      </w:pPr>
      <w:r>
        <w:t xml:space="preserve">AKE 5: Photovoltaics: Novel Approaches </w:t>
      </w:r>
    </w:p>
    <w:p w:rsidR="00EA2242" w:rsidRDefault="00EA2242" w:rsidP="00EA2242">
      <w:pPr>
        <w:rPr>
          <w:b/>
        </w:rPr>
      </w:pPr>
    </w:p>
    <w:p w:rsidR="00EA2242" w:rsidRDefault="00EA2242" w:rsidP="00EA2242">
      <w:pPr>
        <w:rPr>
          <w:rFonts w:ascii="SFRM0800" w:hAnsi="SFRM0800" w:cs="SFRM0800"/>
        </w:rPr>
      </w:pPr>
      <w:r>
        <w:rPr>
          <w:b/>
        </w:rPr>
        <w:t xml:space="preserve">5.1 </w:t>
      </w:r>
      <w:r w:rsidR="00EF437F" w:rsidRPr="00EA2242">
        <w:rPr>
          <w:b/>
        </w:rPr>
        <w:t>Current developments and perspectives for polymer-based and metal-halide perovskite solar cells</w:t>
      </w:r>
      <w:r w:rsidR="00EF437F">
        <w:t xml:space="preserve"> </w:t>
      </w:r>
    </w:p>
    <w:p w:rsidR="00EA2242" w:rsidRDefault="00EF437F" w:rsidP="00EA2242">
      <w:pPr>
        <w:rPr>
          <w:rFonts w:ascii="SFCC0800" w:hAnsi="SFCC0800" w:cs="SFCC0800"/>
        </w:rPr>
      </w:pPr>
      <w:r>
        <w:rPr>
          <w:rFonts w:ascii="SFRM0800" w:hAnsi="SFRM0800" w:cs="SFRM0800"/>
        </w:rPr>
        <w:t xml:space="preserve">— </w:t>
      </w:r>
      <w:r>
        <w:rPr>
          <w:rFonts w:ascii="CMSY8" w:hAnsi="CMSY8" w:cs="CMSY8"/>
        </w:rPr>
        <w:t>∙</w:t>
      </w:r>
      <w:r w:rsidRPr="00EA2242">
        <w:rPr>
          <w:rFonts w:ascii="SFCC0800" w:hAnsi="SFCC0800" w:cs="SFCC0800"/>
          <w:b/>
        </w:rPr>
        <w:t>Thomas Kirchartz</w:t>
      </w:r>
      <w:r>
        <w:rPr>
          <w:rFonts w:ascii="SFCC0800" w:hAnsi="SFCC0800" w:cs="SFCC0800"/>
        </w:rPr>
        <w:t xml:space="preserve"> </w:t>
      </w:r>
    </w:p>
    <w:p w:rsidR="00EA2242" w:rsidRDefault="00EF437F" w:rsidP="00EA2242">
      <w:pPr>
        <w:rPr>
          <w:rFonts w:ascii="SFRM0800" w:hAnsi="SFRM0800" w:cs="SFRM0800"/>
        </w:rPr>
      </w:pPr>
      <w:r>
        <w:rPr>
          <w:rFonts w:ascii="SFRM0800" w:hAnsi="SFRM0800" w:cs="SFRM0800"/>
        </w:rPr>
        <w:t xml:space="preserve">— IEK5 Photovoltaik, Forschungszentrum Jülich GmbH, 52428 Jülich — Faculty of Engineering and CENIDE, University of Duisburg-Essen, Carl-Benz-Str. 199, 47057 Duisburg, Germany </w:t>
      </w:r>
    </w:p>
    <w:p w:rsidR="00EA2242" w:rsidRDefault="00EA2242" w:rsidP="00EA2242">
      <w:pPr>
        <w:rPr>
          <w:rFonts w:ascii="SFRM0800" w:hAnsi="SFRM0800" w:cs="SFRM0800"/>
        </w:rPr>
      </w:pPr>
    </w:p>
    <w:p w:rsidR="00EA2242" w:rsidRDefault="00EF437F" w:rsidP="00EA2242">
      <w:pPr>
        <w:jc w:val="both"/>
        <w:rPr>
          <w:rFonts w:ascii="SFRM0800" w:hAnsi="SFRM0800" w:cs="SFRM0800"/>
        </w:rPr>
      </w:pPr>
      <w:r>
        <w:rPr>
          <w:rFonts w:ascii="SFRM0800" w:hAnsi="SFRM0800" w:cs="SFRM0800"/>
        </w:rPr>
        <w:t xml:space="preserve">The talk summarizes recent developments in polymer and metal-halide perovskite based solar cells and gives an overview over future challenges in basic understanding and device engineering. The development of polymer-based solar cells for years has been focused on optimizing the donor molecule (typically a polymer) which was then blended with fullerenes that served as the electron accepting molecule. Optimizing of the energy levels of the donor molecules lead to efficiencies of about 11% but also to a stagnation of progress in recent years. Variation and optimization of the acceptor molecule was frequently attempted but was successfully incorporated only within the last two years in the form of a new class of small molecule acceptors that have quickly lead to promising new efficiencies of ~ 13%. In the case of metal-halide perovskites the efficiency development was extremely fast with the high open-circuit voltages being a peculiar feature for which a multitude of explanations was presented and discussed in the literature. Here we discuss the possible impact that relatively heavy elements such as Pb and I may have on non-radiative recombination as opposed to the </w:t>
      </w:r>
      <w:r>
        <w:rPr>
          <w:rFonts w:ascii="SFRM0800" w:hAnsi="SFRM0800" w:cs="SFRM0800"/>
        </w:rPr>
        <w:lastRenderedPageBreak/>
        <w:t xml:space="preserve">situation in organics where light elements (in particular C) control the energy of vibrational modes. </w:t>
      </w:r>
    </w:p>
    <w:p w:rsidR="00EA2242" w:rsidRDefault="00EA2242" w:rsidP="00EA2242">
      <w:pPr>
        <w:rPr>
          <w:rFonts w:ascii="SFRM0800" w:hAnsi="SFRM0800" w:cs="SFRM0800"/>
        </w:rPr>
      </w:pPr>
    </w:p>
    <w:p w:rsidR="00EA2242" w:rsidRDefault="00EF437F" w:rsidP="00EA2242">
      <w:pPr>
        <w:pStyle w:val="berschrift2"/>
      </w:pPr>
      <w:r>
        <w:t xml:space="preserve">AKE 6: Biomass in a future Energy Supply </w:t>
      </w:r>
    </w:p>
    <w:p w:rsidR="00EA2242" w:rsidRDefault="00EA2242" w:rsidP="00EA2242">
      <w:pPr>
        <w:rPr>
          <w:b/>
        </w:rPr>
      </w:pPr>
    </w:p>
    <w:p w:rsidR="00EA2242" w:rsidRDefault="00EA2242" w:rsidP="00EA2242">
      <w:pPr>
        <w:rPr>
          <w:rFonts w:ascii="SFRM0800" w:hAnsi="SFRM0800" w:cs="SFRM0800"/>
        </w:rPr>
      </w:pPr>
      <w:r>
        <w:rPr>
          <w:b/>
        </w:rPr>
        <w:t xml:space="preserve">6.1 </w:t>
      </w:r>
      <w:r w:rsidR="00EF437F" w:rsidRPr="00EA2242">
        <w:rPr>
          <w:b/>
        </w:rPr>
        <w:t>(K)eine Wende ohne Bioenergie? - Die Rolle der Biomasse in unserer künftigen Energiewirtschaft</w:t>
      </w:r>
      <w:r w:rsidR="00EF437F">
        <w:t xml:space="preserve"> </w:t>
      </w:r>
    </w:p>
    <w:p w:rsidR="00EA2242" w:rsidRDefault="00EF437F" w:rsidP="00EA2242">
      <w:pPr>
        <w:rPr>
          <w:rFonts w:ascii="SFCC0800" w:hAnsi="SFCC0800" w:cs="SFCC0800"/>
        </w:rPr>
      </w:pPr>
      <w:r>
        <w:rPr>
          <w:rFonts w:ascii="SFRM0800" w:hAnsi="SFRM0800" w:cs="SFRM0800"/>
        </w:rPr>
        <w:t xml:space="preserve">— </w:t>
      </w:r>
      <w:r>
        <w:rPr>
          <w:rFonts w:ascii="CMSY8" w:hAnsi="CMSY8" w:cs="CMSY8"/>
        </w:rPr>
        <w:t>∙</w:t>
      </w:r>
      <w:r w:rsidRPr="00EA2242">
        <w:rPr>
          <w:rFonts w:ascii="SFCC0800" w:hAnsi="SFCC0800" w:cs="SFCC0800"/>
          <w:b/>
        </w:rPr>
        <w:t>Jürgen Karl</w:t>
      </w:r>
    </w:p>
    <w:p w:rsidR="00EA2242" w:rsidRDefault="00EF437F" w:rsidP="00EA2242">
      <w:pPr>
        <w:rPr>
          <w:rFonts w:ascii="SFRM0800" w:hAnsi="SFRM0800" w:cs="SFRM0800"/>
        </w:rPr>
      </w:pPr>
      <w:r>
        <w:rPr>
          <w:rFonts w:ascii="SFCC0800" w:hAnsi="SFCC0800" w:cs="SFCC0800"/>
        </w:rPr>
        <w:t xml:space="preserve"> </w:t>
      </w:r>
      <w:r>
        <w:rPr>
          <w:rFonts w:ascii="SFRM0800" w:hAnsi="SFRM0800" w:cs="SFRM0800"/>
        </w:rPr>
        <w:t xml:space="preserve">— Lehrstuhl für Energieverfahrenstechnik Friedrich-Alexander- Universität Erlangen-Nürnberg </w:t>
      </w:r>
    </w:p>
    <w:p w:rsidR="00EA2242" w:rsidRDefault="00EA2242" w:rsidP="00EA2242">
      <w:pPr>
        <w:rPr>
          <w:rFonts w:ascii="SFRM0800" w:hAnsi="SFRM0800" w:cs="SFRM0800"/>
        </w:rPr>
      </w:pPr>
    </w:p>
    <w:p w:rsidR="00EA2242" w:rsidRDefault="00EF437F" w:rsidP="00EA2242">
      <w:pPr>
        <w:jc w:val="both"/>
        <w:rPr>
          <w:rFonts w:ascii="SFRM0800" w:hAnsi="SFRM0800" w:cs="SFRM0800"/>
        </w:rPr>
      </w:pPr>
      <w:r>
        <w:rPr>
          <w:rFonts w:ascii="SFRM0800" w:hAnsi="SFRM0800" w:cs="SFRM0800"/>
        </w:rPr>
        <w:t>Die deutsche Energiewende steht in der Kritik. Insbesondere die energetische Nutzung von Biomasse wird aufgrund des Landverbrauchs, Nahrungsmittelkonkurrenzen und hoher Kosten zunehmend in Frage gestellt. Aufbauend auf eine energiewirtschaftliche Wertung der Energiewende wird der Beitrag die mögliche Rolle der Bioenergie in unserer künftigen Energiewirtschaft diskutieren. Vorgestellt werden neben traditionellen technischen Optionen zur Nutzwärmeerzeugung, der Stromerzeugung und der Kraft-Wärme- Kopplung insbesondere Technologien zur Nutzung biogener Rohstoffe für die Speicherung anderer Erneuerbarer Energien wie Wind und Sonne und die Herstellung synthetischer Biotreibstoffe. Zur dauerhaften Speicherung dieser fluktuierenden Ressourcen in chemischen Energieträgern stehen Power-to-Gas oder Power-to-X Technologien zunehmend in Konkurrenz zur der Speicherung von reinemWasserstoff. CO2- frei wird diese Speicherung nur dann, wenn nicht nur der Wasserstoff, sondern auch der Kohlenstoff der chemischen Speicher aus erneuerbaren Quellen stammt.</w:t>
      </w:r>
    </w:p>
    <w:p w:rsidR="00EA2242" w:rsidRDefault="00EA2242" w:rsidP="00EA2242">
      <w:pPr>
        <w:rPr>
          <w:rFonts w:ascii="SFRM0800" w:hAnsi="SFRM0800" w:cs="SFRM0800"/>
        </w:rPr>
      </w:pPr>
    </w:p>
    <w:p w:rsidR="00EA2242" w:rsidRDefault="00EF437F" w:rsidP="00EA2242">
      <w:pPr>
        <w:pStyle w:val="berschrift2"/>
      </w:pPr>
      <w:r>
        <w:rPr>
          <w:rFonts w:ascii="SFRM0800" w:hAnsi="SFRM0800" w:cs="SFRM0800"/>
        </w:rPr>
        <w:t xml:space="preserve"> </w:t>
      </w:r>
      <w:r>
        <w:t xml:space="preserve">AKE 7: Wind Energy </w:t>
      </w:r>
    </w:p>
    <w:p w:rsidR="00EA2242" w:rsidRPr="00EA2242" w:rsidRDefault="00EA2242" w:rsidP="00EA2242">
      <w:pPr>
        <w:rPr>
          <w:b/>
        </w:rPr>
      </w:pPr>
      <w:r>
        <w:rPr>
          <w:b/>
        </w:rPr>
        <w:t xml:space="preserve">7.1 </w:t>
      </w:r>
      <w:r w:rsidR="00EF437F" w:rsidRPr="00EA2242">
        <w:rPr>
          <w:b/>
        </w:rPr>
        <w:t>Neue Entwicklungen in der Windenergieforschung - warum Windenergie ein spannendes Feld für die Physik ist</w:t>
      </w:r>
    </w:p>
    <w:p w:rsidR="00EA2242" w:rsidRDefault="00EF437F" w:rsidP="00EA2242">
      <w:pPr>
        <w:rPr>
          <w:rFonts w:ascii="SFRM0800" w:hAnsi="SFRM0800" w:cs="SFRM0800"/>
        </w:rPr>
      </w:pPr>
      <w:r>
        <w:t xml:space="preserve"> </w:t>
      </w:r>
      <w:r>
        <w:rPr>
          <w:rFonts w:ascii="SFRM0800" w:hAnsi="SFRM0800" w:cs="SFRM0800"/>
        </w:rPr>
        <w:t xml:space="preserve">— </w:t>
      </w:r>
      <w:r w:rsidRPr="00EA2242">
        <w:rPr>
          <w:rFonts w:ascii="CMSY8" w:hAnsi="CMSY8" w:cs="CMSY8"/>
          <w:b/>
        </w:rPr>
        <w:t>∙</w:t>
      </w:r>
      <w:r w:rsidRPr="00EA2242">
        <w:rPr>
          <w:rFonts w:ascii="SFCC0800" w:hAnsi="SFCC0800" w:cs="SFCC0800"/>
          <w:b/>
        </w:rPr>
        <w:t>Stephan Barth</w:t>
      </w:r>
      <w:r w:rsidR="00EA2242">
        <w:rPr>
          <w:rFonts w:ascii="SFCC0800" w:hAnsi="SFCC0800" w:cs="SFCC0800"/>
        </w:rPr>
        <w:br/>
      </w:r>
      <w:r>
        <w:rPr>
          <w:rFonts w:ascii="SFCC0800" w:hAnsi="SFCC0800" w:cs="SFCC0800"/>
        </w:rPr>
        <w:t xml:space="preserve"> </w:t>
      </w:r>
      <w:r>
        <w:rPr>
          <w:rFonts w:ascii="SFRM0800" w:hAnsi="SFRM0800" w:cs="SFRM0800"/>
        </w:rPr>
        <w:t xml:space="preserve">— ForWind - Zentrum für Windenergieforschung </w:t>
      </w:r>
    </w:p>
    <w:p w:rsidR="00EA2242" w:rsidRDefault="00EA2242" w:rsidP="00EA2242">
      <w:pPr>
        <w:rPr>
          <w:rFonts w:ascii="SFRM0800" w:hAnsi="SFRM0800" w:cs="SFRM0800"/>
        </w:rPr>
      </w:pPr>
    </w:p>
    <w:p w:rsidR="00422092" w:rsidRDefault="00EF437F" w:rsidP="00A63422">
      <w:pPr>
        <w:jc w:val="both"/>
        <w:rPr>
          <w:rFonts w:ascii="SFRM0800" w:hAnsi="SFRM0800" w:cs="SFRM0800"/>
        </w:rPr>
      </w:pPr>
      <w:r>
        <w:rPr>
          <w:rFonts w:ascii="SFRM0800" w:hAnsi="SFRM0800" w:cs="SFRM0800"/>
        </w:rPr>
        <w:t xml:space="preserve">Windenergieanlagen haben sich von einzelnen einfachen Konstruktionen zu den größten drehenden Maschinen derWelt entwickelt, die unter herausfordernden und sehr komplexen externen Bedingungen effizient und zuverlässig als System operieren müssen. Die rasante Entwicklung dieser Technologie stößt dabei immer wieder an die Grenzen des bisherigen Wissens. So erreichen die Windenergieanlagen z. B. Höhen, in denen bisher nur ein unvollständiges Bild von der turbulenten Ressource Wind vorliegt. Auch dasWechselspiel der Rotoren untereinander mit der und durch die Ressource kann bisher nur durch einfache Modelle beschrieben werden. Um die Entwicklung und den Betrieb von Windenergieanlagen und Windparks auch zukünftig weiter zu optimieren und durch Innovationen voranzubringen ist ein genaues Verständnis der zugrundeliegenden physikalischen Prozesse genauso wichtig, wie die Anwendungen von Verfahren und Methoden der Physik. Von intelligenten Rotorblättern bis zu schwimmenden Anlagen - der Vortrag zeigt anhand von verschiedenen Facetten der Windenergie, warum dies ein attraktives Forschungsumfeld für die Physik ist. </w:t>
      </w:r>
    </w:p>
    <w:p w:rsidR="00422092" w:rsidRDefault="00422092" w:rsidP="00EA2242">
      <w:pPr>
        <w:rPr>
          <w:rFonts w:ascii="SFRM0800" w:hAnsi="SFRM0800" w:cs="SFRM0800"/>
        </w:rPr>
      </w:pPr>
    </w:p>
    <w:p w:rsidR="00422092" w:rsidRDefault="00422092" w:rsidP="00EA2242">
      <w:proofErr w:type="gramStart"/>
      <w:r w:rsidRPr="00422092">
        <w:rPr>
          <w:rFonts w:ascii="SFRM0800" w:hAnsi="SFRM0800" w:cs="SFRM0800"/>
          <w:b/>
        </w:rPr>
        <w:t xml:space="preserve">7.2 </w:t>
      </w:r>
      <w:r w:rsidR="00EF437F" w:rsidRPr="00422092">
        <w:rPr>
          <w:rFonts w:ascii="SFRM0900" w:hAnsi="SFRM0900" w:cs="SFRM0900"/>
          <w:b/>
          <w:sz w:val="18"/>
          <w:szCs w:val="18"/>
        </w:rPr>
        <w:t xml:space="preserve"> </w:t>
      </w:r>
      <w:r w:rsidR="00EF437F" w:rsidRPr="00422092">
        <w:rPr>
          <w:b/>
        </w:rPr>
        <w:t>Yaw</w:t>
      </w:r>
      <w:proofErr w:type="gramEnd"/>
      <w:r w:rsidR="00EF437F" w:rsidRPr="00422092">
        <w:rPr>
          <w:b/>
        </w:rPr>
        <w:t>-angle optimisation of wind farms based on a statistical meandering wake mode</w:t>
      </w:r>
      <w:r w:rsidR="00EF437F">
        <w:t xml:space="preserve">l </w:t>
      </w:r>
    </w:p>
    <w:p w:rsidR="00422092" w:rsidRDefault="00EF437F" w:rsidP="00EA2242">
      <w:pPr>
        <w:rPr>
          <w:rFonts w:ascii="CMR6" w:hAnsi="CMR6" w:cs="CMR6"/>
          <w:sz w:val="12"/>
          <w:szCs w:val="12"/>
        </w:rPr>
      </w:pPr>
      <w:r>
        <w:rPr>
          <w:rFonts w:ascii="SFRM0800" w:hAnsi="SFRM0800" w:cs="SFRM0800"/>
        </w:rPr>
        <w:t xml:space="preserve">— </w:t>
      </w:r>
      <w:r>
        <w:rPr>
          <w:rFonts w:ascii="SFCC0800" w:hAnsi="SFCC0800" w:cs="SFCC0800"/>
        </w:rPr>
        <w:t>Emil Thogersen</w:t>
      </w:r>
      <w:r>
        <w:rPr>
          <w:rFonts w:ascii="CMR6" w:hAnsi="CMR6" w:cs="CMR6"/>
          <w:sz w:val="12"/>
          <w:szCs w:val="12"/>
        </w:rPr>
        <w:t>1</w:t>
      </w:r>
      <w:r>
        <w:rPr>
          <w:rFonts w:ascii="SFRM0800" w:hAnsi="SFRM0800" w:cs="SFRM0800"/>
        </w:rPr>
        <w:t xml:space="preserve">, </w:t>
      </w:r>
      <w:r>
        <w:rPr>
          <w:rFonts w:ascii="SFCC0800" w:hAnsi="SFCC0800" w:cs="SFCC0800"/>
        </w:rPr>
        <w:t>Bo Tranberg</w:t>
      </w:r>
      <w:r>
        <w:rPr>
          <w:rFonts w:ascii="CMR6" w:hAnsi="CMR6" w:cs="CMR6"/>
          <w:sz w:val="12"/>
          <w:szCs w:val="12"/>
        </w:rPr>
        <w:t>1</w:t>
      </w:r>
      <w:r>
        <w:rPr>
          <w:rFonts w:ascii="SFRM0800" w:hAnsi="SFRM0800" w:cs="SFRM0800"/>
        </w:rPr>
        <w:t xml:space="preserve">, </w:t>
      </w:r>
      <w:r>
        <w:rPr>
          <w:rFonts w:ascii="SFCC0800" w:hAnsi="SFCC0800" w:cs="SFCC0800"/>
        </w:rPr>
        <w:t>Jürgen Herp</w:t>
      </w:r>
      <w:r>
        <w:rPr>
          <w:rFonts w:ascii="CMR6" w:hAnsi="CMR6" w:cs="CMR6"/>
          <w:sz w:val="12"/>
          <w:szCs w:val="12"/>
        </w:rPr>
        <w:t>2</w:t>
      </w:r>
      <w:r>
        <w:rPr>
          <w:rFonts w:ascii="SFRM0800" w:hAnsi="SFRM0800" w:cs="SFRM0800"/>
        </w:rPr>
        <w:t xml:space="preserve">, and </w:t>
      </w:r>
      <w:r>
        <w:rPr>
          <w:rFonts w:ascii="CMSY8" w:hAnsi="CMSY8" w:cs="CMSY8"/>
        </w:rPr>
        <w:t>∙</w:t>
      </w:r>
      <w:r>
        <w:rPr>
          <w:rFonts w:ascii="SFCC0800" w:hAnsi="SFCC0800" w:cs="SFCC0800"/>
        </w:rPr>
        <w:t>Martin Greiner</w:t>
      </w:r>
      <w:r>
        <w:rPr>
          <w:rFonts w:ascii="CMR6" w:hAnsi="CMR6" w:cs="CMR6"/>
          <w:sz w:val="12"/>
          <w:szCs w:val="12"/>
        </w:rPr>
        <w:t>1</w:t>
      </w:r>
    </w:p>
    <w:p w:rsidR="00422092" w:rsidRDefault="00EF437F" w:rsidP="00EA2242">
      <w:pPr>
        <w:rPr>
          <w:rFonts w:ascii="CMR6" w:hAnsi="CMR6" w:cs="CMR6"/>
          <w:sz w:val="12"/>
          <w:szCs w:val="12"/>
        </w:rPr>
      </w:pPr>
      <w:r>
        <w:rPr>
          <w:rFonts w:ascii="CMR6" w:hAnsi="CMR6" w:cs="CMR6"/>
          <w:sz w:val="12"/>
          <w:szCs w:val="12"/>
        </w:rPr>
        <w:t xml:space="preserve"> </w:t>
      </w:r>
      <w:r>
        <w:rPr>
          <w:rFonts w:ascii="SFRM0800" w:hAnsi="SFRM0800" w:cs="SFRM0800"/>
        </w:rPr>
        <w:t>—</w:t>
      </w:r>
      <w:r>
        <w:rPr>
          <w:rFonts w:ascii="CMR6" w:hAnsi="CMR6" w:cs="CMR6"/>
          <w:sz w:val="12"/>
          <w:szCs w:val="12"/>
        </w:rPr>
        <w:t>1</w:t>
      </w:r>
      <w:r>
        <w:rPr>
          <w:rFonts w:ascii="SFRM0800" w:hAnsi="SFRM0800" w:cs="SFRM0800"/>
        </w:rPr>
        <w:t xml:space="preserve">Department of Engineering, Aarhus University — </w:t>
      </w:r>
      <w:r>
        <w:rPr>
          <w:rFonts w:ascii="CMR6" w:hAnsi="CMR6" w:cs="CMR6"/>
          <w:sz w:val="12"/>
          <w:szCs w:val="12"/>
        </w:rPr>
        <w:t>2</w:t>
      </w:r>
    </w:p>
    <w:p w:rsidR="00422092" w:rsidRDefault="00422092" w:rsidP="00EA2242">
      <w:pPr>
        <w:rPr>
          <w:rFonts w:ascii="CMR6" w:hAnsi="CMR6" w:cs="CMR6"/>
          <w:sz w:val="12"/>
          <w:szCs w:val="12"/>
        </w:rPr>
      </w:pPr>
    </w:p>
    <w:p w:rsidR="00EA2242" w:rsidRDefault="00EF437F" w:rsidP="00422092">
      <w:pPr>
        <w:jc w:val="both"/>
        <w:rPr>
          <w:rFonts w:ascii="SFRM0800" w:hAnsi="SFRM0800" w:cs="SFRM0800"/>
        </w:rPr>
      </w:pPr>
      <w:r>
        <w:rPr>
          <w:rFonts w:ascii="SFRM0800" w:hAnsi="SFRM0800" w:cs="SFRM0800"/>
        </w:rPr>
        <w:lastRenderedPageBreak/>
        <w:t xml:space="preserve">The Maersk Mc-Kinney Moller Institute, </w:t>
      </w:r>
      <w:r>
        <w:rPr>
          <w:rFonts w:ascii="SFRM1000" w:hAnsi="SFRM1000" w:cs="SFRM1000"/>
          <w:sz w:val="20"/>
          <w:szCs w:val="20"/>
        </w:rPr>
        <w:t xml:space="preserve">5 </w:t>
      </w:r>
      <w:r>
        <w:rPr>
          <w:rFonts w:ascii="SFBX1000" w:hAnsi="SFBX1000" w:cs="SFBX1000"/>
          <w:sz w:val="20"/>
          <w:szCs w:val="20"/>
        </w:rPr>
        <w:t xml:space="preserve">Erlangen 2018 – AKE Tuesday </w:t>
      </w:r>
      <w:r>
        <w:rPr>
          <w:rFonts w:ascii="SFRM0800" w:hAnsi="SFRM0800" w:cs="SFRM0800"/>
        </w:rPr>
        <w:t xml:space="preserve">University of Southern Denmark The wake produced by a wind turbine is dynamically meandering and of rather narrow nature. Only when looking at large time averages, the wake appears to be static and rather broad, and is then well described by simple engineering models like the Jensen wake model (JWM). We generalise the latter deterministic models to a statistical meandering wake model (SMWM), where a random directional deflection is assigned to a narrow wake in such a way that on average it resembles a broad Jensen wake. In a second step, the model is further generalised to wind-farm level, where the deflections of the multiple wakes are treated as independently and identically distributed random variables. When carefully calibrated to the Nysted wind farm, the ensemble average of the statistical model produces the same wind-direction dependence of the power efficiency as obtained from the standard Jensen model. Upon using the JWM to perform a yaw-angle optimisation of wind-farm power output, we find an optimisation gain of 6.7% for the Nysted wind farm when compared to zero yaw angles and averaged over all wind directions. When applying the obtained JWM-based optimised yaw angles to the SMWM, the ensemble-averaged gain is calculated to be 7.5%. This outcome indicates the possible operational robustness of an optimised yaw control for </w:t>
      </w:r>
      <w:proofErr w:type="gramStart"/>
      <w:r>
        <w:rPr>
          <w:rFonts w:ascii="SFRM0800" w:hAnsi="SFRM0800" w:cs="SFRM0800"/>
        </w:rPr>
        <w:t>real-life</w:t>
      </w:r>
      <w:proofErr w:type="gramEnd"/>
      <w:r>
        <w:rPr>
          <w:rFonts w:ascii="SFRM0800" w:hAnsi="SFRM0800" w:cs="SFRM0800"/>
        </w:rPr>
        <w:t xml:space="preserve"> wind farms. </w:t>
      </w:r>
    </w:p>
    <w:p w:rsidR="00EA2242" w:rsidRPr="00422092" w:rsidRDefault="00EA2242" w:rsidP="00EA2242">
      <w:pPr>
        <w:rPr>
          <w:rFonts w:ascii="SFRM0800" w:hAnsi="SFRM0800" w:cs="SFRM0800"/>
          <w:b/>
        </w:rPr>
      </w:pPr>
    </w:p>
    <w:p w:rsidR="00422092" w:rsidRDefault="00422092" w:rsidP="00422092">
      <w:pPr>
        <w:rPr>
          <w:rFonts w:ascii="SFRM0800" w:hAnsi="SFRM0800" w:cs="SFRM0800"/>
        </w:rPr>
      </w:pPr>
      <w:proofErr w:type="gramStart"/>
      <w:r w:rsidRPr="00422092">
        <w:rPr>
          <w:b/>
        </w:rPr>
        <w:t>7.3</w:t>
      </w:r>
      <w:r w:rsidRPr="00422092">
        <w:rPr>
          <w:rFonts w:ascii="SFRM0900" w:hAnsi="SFRM0900" w:cs="SFRM0900"/>
          <w:b/>
          <w:sz w:val="18"/>
          <w:szCs w:val="18"/>
        </w:rPr>
        <w:t xml:space="preserve"> </w:t>
      </w:r>
      <w:r w:rsidR="00EF437F" w:rsidRPr="00422092">
        <w:rPr>
          <w:rFonts w:ascii="SFRM0900" w:hAnsi="SFRM0900" w:cs="SFRM0900"/>
          <w:b/>
          <w:sz w:val="18"/>
          <w:szCs w:val="18"/>
        </w:rPr>
        <w:t xml:space="preserve"> </w:t>
      </w:r>
      <w:r w:rsidR="00EF437F" w:rsidRPr="00422092">
        <w:rPr>
          <w:b/>
        </w:rPr>
        <w:t>Windfinsternis</w:t>
      </w:r>
      <w:proofErr w:type="gramEnd"/>
      <w:r w:rsidR="00EF437F" w:rsidRPr="00422092">
        <w:rPr>
          <w:b/>
        </w:rPr>
        <w:t xml:space="preserve"> als Ergebnis einer Sprungfunktion in der EEG-Vergütung</w:t>
      </w:r>
      <w:r w:rsidR="00EF437F">
        <w:t xml:space="preserve"> </w:t>
      </w:r>
      <w:r w:rsidR="00EF437F">
        <w:rPr>
          <w:rFonts w:ascii="SFRM0800" w:hAnsi="SFRM0800" w:cs="SFRM0800"/>
        </w:rPr>
        <w:t xml:space="preserve">— </w:t>
      </w:r>
      <w:r w:rsidR="00EF437F" w:rsidRPr="00422092">
        <w:rPr>
          <w:rFonts w:ascii="CMSY8" w:hAnsi="CMSY8" w:cs="CMSY8"/>
          <w:b/>
        </w:rPr>
        <w:t>∙</w:t>
      </w:r>
      <w:r w:rsidR="00EF437F" w:rsidRPr="00422092">
        <w:rPr>
          <w:rFonts w:ascii="SFCC0800" w:hAnsi="SFCC0800" w:cs="SFCC0800"/>
          <w:b/>
        </w:rPr>
        <w:t>Gunnar Kaestle</w:t>
      </w:r>
      <w:r w:rsidR="00EF437F">
        <w:rPr>
          <w:rFonts w:ascii="SFCC0800" w:hAnsi="SFCC0800" w:cs="SFCC0800"/>
        </w:rPr>
        <w:t xml:space="preserve"> </w:t>
      </w:r>
      <w:r w:rsidR="00EF437F">
        <w:rPr>
          <w:rFonts w:ascii="SFRM0800" w:hAnsi="SFRM0800" w:cs="SFRM0800"/>
        </w:rPr>
        <w:t>— Clausthal-Zellerfeld,</w:t>
      </w:r>
      <w:r>
        <w:rPr>
          <w:rFonts w:ascii="SFRM0800" w:hAnsi="SFRM0800" w:cs="SFRM0800"/>
        </w:rPr>
        <w:t xml:space="preserve"> </w:t>
      </w:r>
      <w:r w:rsidR="00EF437F">
        <w:rPr>
          <w:rFonts w:ascii="SFRM0800" w:hAnsi="SFRM0800" w:cs="SFRM0800"/>
        </w:rPr>
        <w:t xml:space="preserve"> Deutschland </w:t>
      </w:r>
    </w:p>
    <w:p w:rsidR="00422092" w:rsidRDefault="00422092" w:rsidP="00422092">
      <w:pPr>
        <w:rPr>
          <w:rFonts w:ascii="SFRM0800" w:hAnsi="SFRM0800" w:cs="SFRM0800"/>
        </w:rPr>
      </w:pPr>
    </w:p>
    <w:p w:rsidR="00422092" w:rsidRDefault="00EF437F" w:rsidP="00A63422">
      <w:pPr>
        <w:jc w:val="both"/>
        <w:rPr>
          <w:rFonts w:ascii="SFRM0800" w:hAnsi="SFRM0800" w:cs="SFRM0800"/>
        </w:rPr>
      </w:pPr>
      <w:r>
        <w:rPr>
          <w:rFonts w:ascii="SFRM0800" w:hAnsi="SFRM0800" w:cs="SFRM0800"/>
        </w:rPr>
        <w:t>Aufgrund der Vorgaben der europäischen Kommission (keine Förderung bei negativen Preisen) zur Genehmigung von staatlichen Beihilfen findet sich in §51EEG 2017 die Regel, dass bei einer Phase von 6 Stunden oder länger mit negativen Preisen am Spotmarkt die Förderung gestrichen wird. Diese Regel entspricht einer Sprungfunktion in der Vergütung, die bei kleiner Veränderung des Systems - ablesbar am Marktpreis - eine substantielle Änderung der Vergütungsfunktion bewirkt. Ein erheblicher Teil von EE-Erzeugungsanlagen (aktuell sind rund 10 GW installierter Kapazität mit Inbetriebnahme ab Januar 2016 von dem §51 EEG betroffen) erhält den Anreiz, herunterzufahren. Zu Erhaltung der Systembilanz muss die gleiche Leistung hochfahren. Hierbei reicht es nicht, auf eine ausgeglichene Bilanz innerhalb der üblichen 15min-Abrechnungszeiträume zu achten, sondern das Herunter- und Hochfahren unterschiedlicher Marktakteure muss um Sekundenmaßstab synchronisiert erfolgen, um schädlichen Auswirkungen auf die Frequenzstabilität zu vermeiden. Hierbei ist ähnlich wie bei der Sonnenfinsternis im März 2015 die Herausforderung für Übertragungsnetzbetreiber der hohe Leistungsgradient und weniger der Verlust an erzeugter Energie. Der Beteitrag soll die möglichen Auswirkungen der negative-Preise-Regel diskutieren, Lösungsmöglichkeiten aufzeigen und Akteure sensibilisieren</w:t>
      </w:r>
    </w:p>
    <w:p w:rsidR="00422092" w:rsidRDefault="00422092" w:rsidP="00EA2242">
      <w:pPr>
        <w:rPr>
          <w:rFonts w:ascii="SFRM0800" w:hAnsi="SFRM0800" w:cs="SFRM0800"/>
        </w:rPr>
      </w:pPr>
    </w:p>
    <w:p w:rsidR="00422092" w:rsidRDefault="00422092" w:rsidP="00EA2242">
      <w:pPr>
        <w:rPr>
          <w:rFonts w:ascii="SFRM0800" w:hAnsi="SFRM0800" w:cs="SFRM0800"/>
        </w:rPr>
      </w:pPr>
      <w:proofErr w:type="gramStart"/>
      <w:r w:rsidRPr="00422092">
        <w:rPr>
          <w:rFonts w:ascii="SFRM0800" w:hAnsi="SFRM0800" w:cs="SFRM0800"/>
          <w:b/>
        </w:rPr>
        <w:t xml:space="preserve">7.4 </w:t>
      </w:r>
      <w:r w:rsidR="00EF437F" w:rsidRPr="00422092">
        <w:rPr>
          <w:rFonts w:ascii="SFRM0900" w:hAnsi="SFRM0900" w:cs="SFRM0900"/>
          <w:b/>
          <w:sz w:val="18"/>
          <w:szCs w:val="18"/>
        </w:rPr>
        <w:t xml:space="preserve"> </w:t>
      </w:r>
      <w:r w:rsidR="00EF437F" w:rsidRPr="00422092">
        <w:rPr>
          <w:b/>
        </w:rPr>
        <w:t>Reduction</w:t>
      </w:r>
      <w:proofErr w:type="gramEnd"/>
      <w:r w:rsidR="00EF437F" w:rsidRPr="00422092">
        <w:rPr>
          <w:b/>
        </w:rPr>
        <w:t xml:space="preserve"> of a finite electrical system to a two machine model</w:t>
      </w:r>
      <w:r w:rsidR="00EF437F">
        <w:t xml:space="preserve"> </w:t>
      </w:r>
    </w:p>
    <w:p w:rsidR="00422092" w:rsidRDefault="00EF437F" w:rsidP="00EA2242">
      <w:pPr>
        <w:rPr>
          <w:rFonts w:ascii="CMR6" w:hAnsi="CMR6" w:cs="CMR6"/>
          <w:sz w:val="12"/>
          <w:szCs w:val="12"/>
        </w:rPr>
      </w:pPr>
      <w:r>
        <w:rPr>
          <w:rFonts w:ascii="SFRM0800" w:hAnsi="SFRM0800" w:cs="SFRM0800"/>
        </w:rPr>
        <w:t xml:space="preserve">— </w:t>
      </w:r>
      <w:r>
        <w:rPr>
          <w:rFonts w:ascii="CMSY8" w:hAnsi="CMSY8" w:cs="CMSY8"/>
        </w:rPr>
        <w:t>∙</w:t>
      </w:r>
      <w:r>
        <w:rPr>
          <w:rFonts w:ascii="SFCC0800" w:hAnsi="SFCC0800" w:cs="SFCC0800"/>
        </w:rPr>
        <w:t>Marios Zarifakis</w:t>
      </w:r>
      <w:r>
        <w:rPr>
          <w:rFonts w:ascii="CMR6" w:hAnsi="CMR6" w:cs="CMR6"/>
          <w:sz w:val="12"/>
          <w:szCs w:val="12"/>
        </w:rPr>
        <w:t>1</w:t>
      </w:r>
      <w:r>
        <w:rPr>
          <w:rFonts w:ascii="CMMI6" w:hAnsi="CMMI6" w:cs="CMMI6"/>
          <w:sz w:val="12"/>
          <w:szCs w:val="12"/>
        </w:rPr>
        <w:t>,</w:t>
      </w:r>
      <w:r>
        <w:rPr>
          <w:rFonts w:ascii="CMR6" w:hAnsi="CMR6" w:cs="CMR6"/>
          <w:sz w:val="12"/>
          <w:szCs w:val="12"/>
        </w:rPr>
        <w:t>2</w:t>
      </w:r>
      <w:r>
        <w:rPr>
          <w:rFonts w:ascii="SFRM0800" w:hAnsi="SFRM0800" w:cs="SFRM0800"/>
        </w:rPr>
        <w:t xml:space="preserve">, </w:t>
      </w:r>
      <w:r>
        <w:rPr>
          <w:rFonts w:ascii="SFCC0800" w:hAnsi="SFCC0800" w:cs="SFCC0800"/>
        </w:rPr>
        <w:t>Stephen Carrig</w:t>
      </w:r>
      <w:r>
        <w:rPr>
          <w:rFonts w:ascii="CMR6" w:hAnsi="CMR6" w:cs="CMR6"/>
          <w:sz w:val="12"/>
          <w:szCs w:val="12"/>
        </w:rPr>
        <w:t>1</w:t>
      </w:r>
      <w:r>
        <w:rPr>
          <w:rFonts w:ascii="CMMI6" w:hAnsi="CMMI6" w:cs="CMMI6"/>
          <w:sz w:val="12"/>
          <w:szCs w:val="12"/>
        </w:rPr>
        <w:t>,</w:t>
      </w:r>
      <w:r>
        <w:rPr>
          <w:rFonts w:ascii="CMR6" w:hAnsi="CMR6" w:cs="CMR6"/>
          <w:sz w:val="12"/>
          <w:szCs w:val="12"/>
        </w:rPr>
        <w:t>2</w:t>
      </w:r>
      <w:r>
        <w:rPr>
          <w:rFonts w:ascii="SFRM0800" w:hAnsi="SFRM0800" w:cs="SFRM0800"/>
        </w:rPr>
        <w:t xml:space="preserve">, and </w:t>
      </w:r>
      <w:r>
        <w:rPr>
          <w:rFonts w:ascii="SFCC0800" w:hAnsi="SFCC0800" w:cs="SFCC0800"/>
        </w:rPr>
        <w:t>William Coffey</w:t>
      </w:r>
      <w:r>
        <w:rPr>
          <w:rFonts w:ascii="CMR6" w:hAnsi="CMR6" w:cs="CMR6"/>
          <w:sz w:val="12"/>
          <w:szCs w:val="12"/>
        </w:rPr>
        <w:t>2</w:t>
      </w:r>
    </w:p>
    <w:p w:rsidR="00422092" w:rsidRDefault="00EF437F" w:rsidP="00EA2242">
      <w:pPr>
        <w:rPr>
          <w:rFonts w:ascii="SFRM0800" w:hAnsi="SFRM0800" w:cs="SFRM0800"/>
        </w:rPr>
      </w:pPr>
      <w:r>
        <w:rPr>
          <w:rFonts w:ascii="CMR6" w:hAnsi="CMR6" w:cs="CMR6"/>
          <w:sz w:val="12"/>
          <w:szCs w:val="12"/>
        </w:rPr>
        <w:t xml:space="preserve"> </w:t>
      </w:r>
      <w:r>
        <w:rPr>
          <w:rFonts w:ascii="SFRM0800" w:hAnsi="SFRM0800" w:cs="SFRM0800"/>
        </w:rPr>
        <w:t>—</w:t>
      </w:r>
      <w:r>
        <w:rPr>
          <w:rFonts w:ascii="CMR6" w:hAnsi="CMR6" w:cs="CMR6"/>
          <w:sz w:val="12"/>
          <w:szCs w:val="12"/>
        </w:rPr>
        <w:t>1</w:t>
      </w:r>
      <w:r>
        <w:rPr>
          <w:rFonts w:ascii="SFRM0800" w:hAnsi="SFRM0800" w:cs="SFRM0800"/>
        </w:rPr>
        <w:t>Electricity Supply Board, Generation &amp; Wholesale Markets, Dublin 3, Ireland</w:t>
      </w:r>
      <w:r w:rsidR="00422092">
        <w:rPr>
          <w:rFonts w:ascii="SFRM0800" w:hAnsi="SFRM0800" w:cs="SFRM0800"/>
        </w:rPr>
        <w:br/>
      </w:r>
      <w:r>
        <w:rPr>
          <w:rFonts w:ascii="SFRM0800" w:hAnsi="SFRM0800" w:cs="SFRM0800"/>
        </w:rPr>
        <w:t xml:space="preserve"> — </w:t>
      </w:r>
      <w:r>
        <w:rPr>
          <w:rFonts w:ascii="CMR6" w:hAnsi="CMR6" w:cs="CMR6"/>
          <w:sz w:val="12"/>
          <w:szCs w:val="12"/>
        </w:rPr>
        <w:t>2</w:t>
      </w:r>
      <w:r>
        <w:rPr>
          <w:rFonts w:ascii="SFRM0800" w:hAnsi="SFRM0800" w:cs="SFRM0800"/>
        </w:rPr>
        <w:t xml:space="preserve">Department of Electronic and Electrical Engineering, Trinity College, Dublin 2, Ireland </w:t>
      </w:r>
    </w:p>
    <w:p w:rsidR="00422092" w:rsidRDefault="00422092" w:rsidP="00EA2242">
      <w:pPr>
        <w:rPr>
          <w:rFonts w:ascii="SFRM0800" w:hAnsi="SFRM0800" w:cs="SFRM0800"/>
        </w:rPr>
      </w:pPr>
    </w:p>
    <w:p w:rsidR="00422092" w:rsidRDefault="00EF437F" w:rsidP="00A63422">
      <w:pPr>
        <w:jc w:val="both"/>
        <w:rPr>
          <w:rFonts w:ascii="SFRM0800" w:hAnsi="SFRM0800" w:cs="SFRM0800"/>
        </w:rPr>
      </w:pPr>
      <w:r>
        <w:rPr>
          <w:rFonts w:ascii="SFRM0800" w:hAnsi="SFRM0800" w:cs="SFRM0800"/>
        </w:rPr>
        <w:t xml:space="preserve">The ever-present requirement to decarbonize energy generation, consequently the impetus to increase energy levels from sustainable sources means that wind turbines and solar photovoltaic installations have become major energy pool contributors. Invariably studies of isolated island grids (e.g. Ireland) indicate that increase of these sources weakens the ability of the frequency in the transmission and distribution system to remain stable after transient disturbances due to ensuing decreased inertia in the grid. Therefore, maximizing the renewable energy level on a transmission system when the grid inertia is low without compromising the safety and integrity of the existing generator assets is essential and must be examined. Hence a robust approach, which allows a solid understanding of low inertia grids </w:t>
      </w:r>
      <w:r>
        <w:rPr>
          <w:rFonts w:ascii="SFRM0800" w:hAnsi="SFRM0800" w:cs="SFRM0800"/>
        </w:rPr>
        <w:lastRenderedPageBreak/>
        <w:t>based on dynamical models which may oscillate about a temporary equilibrium orientation, describing the response of the grid and the connected conventional generating assets to transient frequency changes, needs to be developed. These models are inspired by previous applications in statistical mechanics and classical electrical models. The governing nonlinear equations of motion are solved by adapting techniques similar to those developed for stochastic differential equations.</w:t>
      </w:r>
    </w:p>
    <w:p w:rsidR="00422092" w:rsidRDefault="00422092" w:rsidP="00EA2242">
      <w:pPr>
        <w:rPr>
          <w:rFonts w:ascii="SFRM0800" w:hAnsi="SFRM0800" w:cs="SFRM0800"/>
        </w:rPr>
      </w:pPr>
    </w:p>
    <w:p w:rsidR="00422092" w:rsidRDefault="00422092" w:rsidP="00EA2242">
      <w:proofErr w:type="gramStart"/>
      <w:r w:rsidRPr="00422092">
        <w:rPr>
          <w:b/>
        </w:rPr>
        <w:t xml:space="preserve">7.5 </w:t>
      </w:r>
      <w:r>
        <w:rPr>
          <w:b/>
        </w:rPr>
        <w:t xml:space="preserve"> </w:t>
      </w:r>
      <w:r w:rsidR="00EF437F" w:rsidRPr="00422092">
        <w:rPr>
          <w:b/>
        </w:rPr>
        <w:t>IT</w:t>
      </w:r>
      <w:proofErr w:type="gramEnd"/>
      <w:r w:rsidR="00EF437F" w:rsidRPr="00422092">
        <w:rPr>
          <w:b/>
        </w:rPr>
        <w:t>-Sicherheit für die vernetzten cyber-physikalischen Komponenten zukünftiger Energiesysteme</w:t>
      </w:r>
      <w:r w:rsidR="00EF437F">
        <w:t xml:space="preserve"> </w:t>
      </w:r>
    </w:p>
    <w:p w:rsidR="00422092" w:rsidRDefault="00EF437F" w:rsidP="00EA2242">
      <w:pPr>
        <w:rPr>
          <w:rFonts w:ascii="SFCC0800" w:hAnsi="SFCC0800" w:cs="SFCC0800"/>
        </w:rPr>
      </w:pPr>
      <w:r>
        <w:rPr>
          <w:rFonts w:ascii="SFRM0800" w:hAnsi="SFRM0800" w:cs="SFRM0800"/>
        </w:rPr>
        <w:t xml:space="preserve">— </w:t>
      </w:r>
      <w:r>
        <w:rPr>
          <w:rFonts w:ascii="CMSY8" w:hAnsi="CMSY8" w:cs="CMSY8"/>
        </w:rPr>
        <w:t>∙</w:t>
      </w:r>
      <w:r>
        <w:rPr>
          <w:rFonts w:ascii="SFCC0800" w:hAnsi="SFCC0800" w:cs="SFCC0800"/>
        </w:rPr>
        <w:t>Kathrin Reibelt</w:t>
      </w:r>
      <w:r>
        <w:rPr>
          <w:rFonts w:ascii="SFRM0800" w:hAnsi="SFRM0800" w:cs="SFRM0800"/>
        </w:rPr>
        <w:t xml:space="preserve">, </w:t>
      </w:r>
      <w:r>
        <w:rPr>
          <w:rFonts w:ascii="SFCC0800" w:hAnsi="SFCC0800" w:cs="SFCC0800"/>
        </w:rPr>
        <w:t>Ghada El Bez</w:t>
      </w:r>
      <w:r>
        <w:rPr>
          <w:rFonts w:ascii="SFRM0800" w:hAnsi="SFRM0800" w:cs="SFRM0800"/>
        </w:rPr>
        <w:t xml:space="preserve">, </w:t>
      </w:r>
      <w:r>
        <w:rPr>
          <w:rFonts w:ascii="SFCC0800" w:hAnsi="SFCC0800" w:cs="SFCC0800"/>
        </w:rPr>
        <w:t>Oliver Schneider</w:t>
      </w:r>
      <w:r>
        <w:rPr>
          <w:rFonts w:ascii="SFRM0800" w:hAnsi="SFRM0800" w:cs="SFRM0800"/>
        </w:rPr>
        <w:t xml:space="preserve">, </w:t>
      </w:r>
      <w:r>
        <w:rPr>
          <w:rFonts w:ascii="SFCC0800" w:hAnsi="SFCC0800" w:cs="SFCC0800"/>
        </w:rPr>
        <w:t xml:space="preserve">Jörg Matthes </w:t>
      </w:r>
      <w:r>
        <w:rPr>
          <w:rFonts w:ascii="SFRM0800" w:hAnsi="SFRM0800" w:cs="SFRM0800"/>
        </w:rPr>
        <w:t xml:space="preserve">und </w:t>
      </w:r>
      <w:r>
        <w:rPr>
          <w:rFonts w:ascii="SFCC0800" w:hAnsi="SFCC0800" w:cs="SFCC0800"/>
        </w:rPr>
        <w:t>Hubert B. Keller</w:t>
      </w:r>
    </w:p>
    <w:p w:rsidR="00422092" w:rsidRDefault="00EF437F" w:rsidP="00EA2242">
      <w:pPr>
        <w:rPr>
          <w:rFonts w:ascii="SFRM0800" w:hAnsi="SFRM0800" w:cs="SFRM0800"/>
        </w:rPr>
      </w:pPr>
      <w:r>
        <w:rPr>
          <w:rFonts w:ascii="SFCC0800" w:hAnsi="SFCC0800" w:cs="SFCC0800"/>
        </w:rPr>
        <w:t xml:space="preserve"> </w:t>
      </w:r>
      <w:r>
        <w:rPr>
          <w:rFonts w:ascii="SFRM0800" w:hAnsi="SFRM0800" w:cs="SFRM0800"/>
        </w:rPr>
        <w:t xml:space="preserve">— Institut für Angewandte Informatik, KIT, Karlsruhe </w:t>
      </w:r>
    </w:p>
    <w:p w:rsidR="00422092" w:rsidRDefault="00422092" w:rsidP="00EA2242">
      <w:pPr>
        <w:rPr>
          <w:rFonts w:ascii="SFRM0800" w:hAnsi="SFRM0800" w:cs="SFRM0800"/>
        </w:rPr>
      </w:pPr>
    </w:p>
    <w:p w:rsidR="00422092" w:rsidRDefault="00EF437F" w:rsidP="00A63422">
      <w:pPr>
        <w:jc w:val="both"/>
        <w:rPr>
          <w:rFonts w:ascii="SFRM0800" w:hAnsi="SFRM0800" w:cs="SFRM0800"/>
        </w:rPr>
      </w:pPr>
      <w:r>
        <w:rPr>
          <w:rFonts w:ascii="SFRM0800" w:hAnsi="SFRM0800" w:cs="SFRM0800"/>
        </w:rPr>
        <w:t>Im Zuge der Energiewende werden die großen Kraftwerksblöcke zunehmend ersetzt durch kleinere, verteilte Kraftwerke. Das bedingt eine Umstellung auf Remotesteuerung, die aufgrund der großen Zahl der Anlagen über das Internet realisiert wird. Die bisher verfolgte Strategie zur Absicherung kritischer Infrastruktur, die auf mechanische Abschottung der informationstechnischen Komponenten setzt, ist damit nicht mehr anwendbar. Die Verbindung mit den physikalischen Komponenten in den Kraftwerken, Transformatoren und anderen cyberphysikalischen Systemen eröffnet zusätzliche Angriffsvektoren. Deren Folgen reichen von wirtschaftlichen Schäden über mechanische Beschädigungen bis hin zur Zerstörung der Anlagen. Gleichzeitig ermöglicht die Verschmelzung von informationstechnischem und physikalischem Teil (z.B. Rotor eines Windrades) eine neue Form der Absicherung. Die physikalischen Komponenten gehorchen physikalischen Gesetzen, die in einem Modell der Anlage abgebildet werden können. Durch Redundanzen im System können Abweichungen zwischen in der IT abgebildeten Systemzuständen und normalem, physikalisch möglichem Systemverhalten erkannt und auf ihre Ursache untersucht werden. Das erstellte Modell erlaubt auch Analysen zu Wahrscheinlichkeiten für das Auftreten mehrerer Fehler, zur Sicherheit des Systems und deren Verbesserung und zu Maßnahmen gegen Cyberangriffe.</w:t>
      </w:r>
    </w:p>
    <w:p w:rsidR="00422092" w:rsidRDefault="00422092" w:rsidP="00EA2242">
      <w:pPr>
        <w:rPr>
          <w:rFonts w:ascii="SFRM0800" w:hAnsi="SFRM0800" w:cs="SFRM0800"/>
        </w:rPr>
      </w:pPr>
    </w:p>
    <w:p w:rsidR="00422092" w:rsidRDefault="00EF437F" w:rsidP="00422092">
      <w:pPr>
        <w:pStyle w:val="berschrift2"/>
      </w:pPr>
      <w:r>
        <w:rPr>
          <w:rFonts w:ascii="SFRM0800" w:hAnsi="SFRM0800" w:cs="SFRM0800"/>
        </w:rPr>
        <w:t xml:space="preserve"> </w:t>
      </w:r>
      <w:r>
        <w:t xml:space="preserve">AKE 8: Energy for Mobility </w:t>
      </w:r>
      <w:r w:rsidRPr="00422092">
        <w:rPr>
          <w:sz w:val="20"/>
        </w:rPr>
        <w:t>- High Performance Batteries for Vehicles and Clean(er) Marine Transport</w:t>
      </w:r>
      <w:r>
        <w:t xml:space="preserve"> </w:t>
      </w:r>
    </w:p>
    <w:p w:rsidR="00422092" w:rsidRDefault="00422092" w:rsidP="00EA2242">
      <w:pPr>
        <w:rPr>
          <w:b/>
        </w:rPr>
      </w:pPr>
    </w:p>
    <w:p w:rsidR="00422092" w:rsidRDefault="00EF437F" w:rsidP="00EA2242">
      <w:pPr>
        <w:rPr>
          <w:rFonts w:ascii="SFRM0800" w:hAnsi="SFRM0800" w:cs="SFRM0800"/>
        </w:rPr>
      </w:pPr>
      <w:r w:rsidRPr="00422092">
        <w:rPr>
          <w:b/>
        </w:rPr>
        <w:t>8.1 Performance analysis of Lithium-ion-batteries: status and prospects</w:t>
      </w:r>
      <w:r>
        <w:t xml:space="preserve"> </w:t>
      </w:r>
      <w:r>
        <w:rPr>
          <w:rFonts w:ascii="SFRM0800" w:hAnsi="SFRM0800" w:cs="SFRM0800"/>
        </w:rPr>
        <w:t xml:space="preserve">— </w:t>
      </w:r>
      <w:r>
        <w:rPr>
          <w:rFonts w:ascii="CMSY8" w:hAnsi="CMSY8" w:cs="CMSY8"/>
        </w:rPr>
        <w:t>∙</w:t>
      </w:r>
      <w:r>
        <w:rPr>
          <w:rFonts w:ascii="SFCC0800" w:hAnsi="SFCC0800" w:cs="SFCC0800"/>
        </w:rPr>
        <w:t>Ellen Ivers-Tiffée</w:t>
      </w:r>
      <w:r>
        <w:rPr>
          <w:rFonts w:ascii="SFRM0800" w:hAnsi="SFRM0800" w:cs="SFRM0800"/>
        </w:rPr>
        <w:t xml:space="preserve">, </w:t>
      </w:r>
      <w:r>
        <w:rPr>
          <w:rFonts w:ascii="SFCC0800" w:hAnsi="SFCC0800" w:cs="SFCC0800"/>
        </w:rPr>
        <w:t>Philipp Braun</w:t>
      </w:r>
      <w:r>
        <w:rPr>
          <w:rFonts w:ascii="SFRM0800" w:hAnsi="SFRM0800" w:cs="SFRM0800"/>
        </w:rPr>
        <w:t xml:space="preserve">, and </w:t>
      </w:r>
      <w:r>
        <w:rPr>
          <w:rFonts w:ascii="SFCC0800" w:hAnsi="SFCC0800" w:cs="SFCC0800"/>
        </w:rPr>
        <w:t xml:space="preserve">Michael Weiss </w:t>
      </w:r>
      <w:r>
        <w:rPr>
          <w:rFonts w:ascii="SFRM0800" w:hAnsi="SFRM0800" w:cs="SFRM0800"/>
        </w:rPr>
        <w:t xml:space="preserve">— Institute for Applied Materials (IAM-WET), Karlsruhe Institute of Technology (KIT), D 76131 Karlsruhe, Germany </w:t>
      </w:r>
    </w:p>
    <w:p w:rsidR="00422092" w:rsidRDefault="00422092" w:rsidP="00EA2242">
      <w:pPr>
        <w:rPr>
          <w:rFonts w:ascii="SFRM0800" w:hAnsi="SFRM0800" w:cs="SFRM0800"/>
        </w:rPr>
      </w:pPr>
    </w:p>
    <w:p w:rsidR="00422092" w:rsidRDefault="00EF437F" w:rsidP="00422092">
      <w:pPr>
        <w:jc w:val="both"/>
        <w:rPr>
          <w:rFonts w:ascii="SFRM0800" w:hAnsi="SFRM0800" w:cs="SFRM0800"/>
        </w:rPr>
      </w:pPr>
      <w:r>
        <w:rPr>
          <w:rFonts w:ascii="SFRM0800" w:hAnsi="SFRM0800" w:cs="SFRM0800"/>
        </w:rPr>
        <w:t>The electrode microstructure, i.e., the distribution of active material, carbon black, and pore phase, as well as surface area and tortuosity strongly affects the overall performance of Lithium-ion-batteries. Contributions by ohmic resistance R</w:t>
      </w:r>
      <w:r>
        <w:rPr>
          <w:rFonts w:ascii="CMR6" w:hAnsi="CMR6" w:cs="CMR6"/>
          <w:sz w:val="12"/>
          <w:szCs w:val="12"/>
        </w:rPr>
        <w:t>0</w:t>
      </w:r>
      <w:r>
        <w:rPr>
          <w:rFonts w:ascii="SFRM0800" w:hAnsi="SFRM0800" w:cs="SFRM0800"/>
        </w:rPr>
        <w:t>, contact resistance R</w:t>
      </w:r>
      <w:r>
        <w:rPr>
          <w:rFonts w:ascii="Cambria Math" w:hAnsi="Cambria Math" w:cs="Cambria Math"/>
          <w:sz w:val="12"/>
          <w:szCs w:val="12"/>
        </w:rPr>
        <w:t>𝐶𝐶</w:t>
      </w:r>
      <w:r>
        <w:rPr>
          <w:rFonts w:ascii="SFRM0800" w:hAnsi="SFRM0800" w:cs="SFRM0800"/>
        </w:rPr>
        <w:t>, charge transfer resistance R</w:t>
      </w:r>
      <w:r>
        <w:rPr>
          <w:rFonts w:ascii="Cambria Math" w:hAnsi="Cambria Math" w:cs="Cambria Math"/>
          <w:sz w:val="12"/>
          <w:szCs w:val="12"/>
        </w:rPr>
        <w:t>𝐶𝑇</w:t>
      </w:r>
      <w:r>
        <w:rPr>
          <w:rFonts w:ascii="CMMI6" w:hAnsi="CMMI6" w:cs="CMMI6"/>
          <w:sz w:val="12"/>
          <w:szCs w:val="12"/>
        </w:rPr>
        <w:t xml:space="preserve"> </w:t>
      </w:r>
      <w:r>
        <w:rPr>
          <w:rFonts w:ascii="SFRM0800" w:hAnsi="SFRM0800" w:cs="SFRM0800"/>
        </w:rPr>
        <w:t>and solid-state diffusion resistance R</w:t>
      </w:r>
      <w:proofErr w:type="gramStart"/>
      <w:r>
        <w:rPr>
          <w:rFonts w:ascii="Cambria Math" w:hAnsi="Cambria Math" w:cs="Cambria Math"/>
          <w:sz w:val="12"/>
          <w:szCs w:val="12"/>
        </w:rPr>
        <w:t>𝐷𝑖𝑓𝑓</w:t>
      </w:r>
      <w:r>
        <w:rPr>
          <w:rFonts w:ascii="CMMI6" w:hAnsi="CMMI6" w:cs="CMMI6"/>
          <w:sz w:val="12"/>
          <w:szCs w:val="12"/>
        </w:rPr>
        <w:t xml:space="preserve"> </w:t>
      </w:r>
      <w:r>
        <w:rPr>
          <w:rFonts w:ascii="SFRM0800" w:hAnsi="SFRM0800" w:cs="SFRM0800"/>
        </w:rPr>
        <w:t>,</w:t>
      </w:r>
      <w:proofErr w:type="gramEnd"/>
      <w:r>
        <w:rPr>
          <w:rFonts w:ascii="SFRM0800" w:hAnsi="SFRM0800" w:cs="SFRM0800"/>
        </w:rPr>
        <w:t xml:space="preserve"> which all occur with different time constants, have been quantified for various state-of-the-art Lithium-ion-batteries by a combination of (i) electrochemical impedance spectroscopy measurements (EIS) with (ii) time-domain measurements (TDM). A newly developed one-dimensional model for Lithium-ion batteries is presented, which simulates battery performance by linking two phase transmission line models for both electrodes with an ohmic resistance for the liquid electrolyte. Variations of (i) electrical parameters, i.e. ionic and electronic conductivity, (ii) electrochemical parameters, i.e. charge transfer resistance and solid-state diffusion, and, (iii) microstructure parameters, i.e. phase tortuosity and electrode thickness, indicate the most important material and design parameters for highperformance batteries. </w:t>
      </w:r>
    </w:p>
    <w:p w:rsidR="00422092" w:rsidRDefault="00422092" w:rsidP="00EA2242">
      <w:pPr>
        <w:rPr>
          <w:rFonts w:ascii="SFRM0800" w:hAnsi="SFRM0800" w:cs="SFRM0800"/>
        </w:rPr>
      </w:pPr>
    </w:p>
    <w:p w:rsidR="00422092" w:rsidRPr="00422092" w:rsidRDefault="00422092" w:rsidP="00422092">
      <w:pPr>
        <w:rPr>
          <w:rFonts w:cs="Arial"/>
          <w:b/>
        </w:rPr>
      </w:pPr>
      <w:proofErr w:type="gramStart"/>
      <w:r w:rsidRPr="00422092">
        <w:rPr>
          <w:rFonts w:cs="Arial"/>
          <w:b/>
        </w:rPr>
        <w:t xml:space="preserve">8.2 </w:t>
      </w:r>
      <w:r w:rsidR="00EF437F" w:rsidRPr="00422092">
        <w:rPr>
          <w:rFonts w:cs="Arial"/>
          <w:b/>
        </w:rPr>
        <w:t xml:space="preserve"> Clean</w:t>
      </w:r>
      <w:proofErr w:type="gramEnd"/>
      <w:r w:rsidR="00EF437F" w:rsidRPr="00422092">
        <w:rPr>
          <w:rFonts w:cs="Arial"/>
          <w:b/>
        </w:rPr>
        <w:t xml:space="preserve"> Energy Revolution in Sea Transport </w:t>
      </w:r>
    </w:p>
    <w:p w:rsidR="00422092" w:rsidRDefault="00EF437F" w:rsidP="00EA2242">
      <w:pPr>
        <w:rPr>
          <w:rFonts w:ascii="SFRM0800" w:hAnsi="SFRM0800" w:cs="SFRM0800"/>
        </w:rPr>
      </w:pPr>
      <w:r>
        <w:rPr>
          <w:rFonts w:ascii="SFRM0800" w:hAnsi="SFRM0800" w:cs="SFRM0800"/>
        </w:rPr>
        <w:t xml:space="preserve">— </w:t>
      </w:r>
      <w:r>
        <w:rPr>
          <w:rFonts w:ascii="CMSY8" w:hAnsi="CMSY8" w:cs="CMSY8"/>
        </w:rPr>
        <w:t>∙</w:t>
      </w:r>
      <w:r w:rsidRPr="00422092">
        <w:rPr>
          <w:rFonts w:ascii="SFCC0800" w:hAnsi="SFCC0800" w:cs="SFCC0800"/>
          <w:b/>
        </w:rPr>
        <w:t>Christoph Kandziora</w:t>
      </w:r>
      <w:r>
        <w:rPr>
          <w:rFonts w:ascii="SFCC0800" w:hAnsi="SFCC0800" w:cs="SFCC0800"/>
        </w:rPr>
        <w:t xml:space="preserve"> </w:t>
      </w:r>
      <w:r>
        <w:rPr>
          <w:rFonts w:ascii="SFRM0800" w:hAnsi="SFRM0800" w:cs="SFRM0800"/>
        </w:rPr>
        <w:t xml:space="preserve">— Siemens AG, Erlangen </w:t>
      </w:r>
    </w:p>
    <w:p w:rsidR="00422092" w:rsidRDefault="00422092" w:rsidP="00EA2242">
      <w:pPr>
        <w:rPr>
          <w:rFonts w:ascii="SFRM0800" w:hAnsi="SFRM0800" w:cs="SFRM0800"/>
        </w:rPr>
      </w:pPr>
    </w:p>
    <w:p w:rsidR="00422092" w:rsidRDefault="00EF437F" w:rsidP="00422092">
      <w:pPr>
        <w:jc w:val="both"/>
        <w:rPr>
          <w:rFonts w:ascii="SFRM0800" w:hAnsi="SFRM0800" w:cs="SFRM0800"/>
        </w:rPr>
      </w:pPr>
      <w:r>
        <w:rPr>
          <w:rFonts w:ascii="SFRM0800" w:hAnsi="SFRM0800" w:cs="SFRM0800"/>
        </w:rPr>
        <w:t xml:space="preserve">Since years the conflict between groups with focus on environmental protection and concerned residents versus the city of Hamburg on whether the excavation of the Elbe river to give bigger container ships access to the Hamburg port is in the news. These enormous ships cannot only carry more goods then their predecessors but also have to fulfill more and more strict regulations especially regarding air pollution. To compete with these regulations the shipbuilding industry </w:t>
      </w:r>
      <w:r>
        <w:rPr>
          <w:rFonts w:ascii="SFRM1000" w:hAnsi="SFRM1000" w:cs="SFRM1000"/>
          <w:sz w:val="20"/>
          <w:szCs w:val="20"/>
        </w:rPr>
        <w:t xml:space="preserve">6 </w:t>
      </w:r>
      <w:r>
        <w:rPr>
          <w:rFonts w:ascii="SFBX1000" w:hAnsi="SFBX1000" w:cs="SFBX1000"/>
          <w:sz w:val="20"/>
          <w:szCs w:val="20"/>
        </w:rPr>
        <w:t xml:space="preserve">Erlangen 2018 – AKE Tuesday </w:t>
      </w:r>
      <w:r>
        <w:rPr>
          <w:rFonts w:ascii="SFRM0800" w:hAnsi="SFRM0800" w:cs="SFRM0800"/>
        </w:rPr>
        <w:t xml:space="preserve">and their suppliers have to think about new propulsion systems. For example conventional diesel engines need to be enhanced with the possibility to run on LNG. Additionally new ways of power generation and usage like fuel cells or additional efficiency measures need to be considered. Finally all these measures have big impact on the installation on board of vessels, e.g. on the power grid. </w:t>
      </w:r>
    </w:p>
    <w:p w:rsidR="00422092" w:rsidRDefault="00422092" w:rsidP="00EA2242">
      <w:pPr>
        <w:rPr>
          <w:rFonts w:ascii="SFRM0800" w:hAnsi="SFRM0800" w:cs="SFRM0800"/>
        </w:rPr>
      </w:pPr>
    </w:p>
    <w:p w:rsidR="00422092" w:rsidRPr="00422092" w:rsidRDefault="00EF437F" w:rsidP="00422092">
      <w:pPr>
        <w:pStyle w:val="berschrift2"/>
        <w:rPr>
          <w:sz w:val="22"/>
        </w:rPr>
      </w:pPr>
      <w:r>
        <w:t xml:space="preserve">AKE 9: Renewable Electricity: </w:t>
      </w:r>
      <w:r w:rsidRPr="00422092">
        <w:rPr>
          <w:sz w:val="22"/>
        </w:rPr>
        <w:t xml:space="preserve">Grid and Deployment Aspects in Liberalised Energy Markets </w:t>
      </w:r>
    </w:p>
    <w:p w:rsidR="00422092" w:rsidRDefault="00422092" w:rsidP="00EA2242">
      <w:pPr>
        <w:rPr>
          <w:rFonts w:ascii="SFSX1200" w:hAnsi="SFSX1200" w:cs="SFSX1200"/>
          <w:sz w:val="24"/>
          <w:szCs w:val="24"/>
        </w:rPr>
      </w:pPr>
    </w:p>
    <w:p w:rsidR="00422092" w:rsidRPr="00422092" w:rsidRDefault="00422092" w:rsidP="00EA2242">
      <w:pPr>
        <w:rPr>
          <w:b/>
        </w:rPr>
      </w:pPr>
      <w:r w:rsidRPr="00422092">
        <w:rPr>
          <w:b/>
        </w:rPr>
        <w:t xml:space="preserve">9-1 </w:t>
      </w:r>
      <w:r w:rsidR="00EF437F" w:rsidRPr="00422092">
        <w:rPr>
          <w:b/>
        </w:rPr>
        <w:t xml:space="preserve">Zum optimalen Zubau von Netzkapazität und Erneuerbaren Energien im liberalisierten Strommarkt </w:t>
      </w:r>
    </w:p>
    <w:p w:rsidR="00422092" w:rsidRDefault="00EF437F" w:rsidP="00EA2242">
      <w:pPr>
        <w:rPr>
          <w:rFonts w:ascii="SFCC0800" w:hAnsi="SFCC0800" w:cs="SFCC0800"/>
        </w:rPr>
      </w:pPr>
      <w:r>
        <w:rPr>
          <w:rFonts w:ascii="SFRM0800" w:hAnsi="SFRM0800" w:cs="SFRM0800"/>
        </w:rPr>
        <w:t xml:space="preserve">— </w:t>
      </w:r>
      <w:r>
        <w:rPr>
          <w:rFonts w:ascii="CMSY8" w:hAnsi="CMSY8" w:cs="CMSY8"/>
        </w:rPr>
        <w:t>∙</w:t>
      </w:r>
      <w:r w:rsidRPr="00422092">
        <w:rPr>
          <w:rFonts w:ascii="SFCC0800" w:hAnsi="SFCC0800" w:cs="SFCC0800"/>
          <w:b/>
        </w:rPr>
        <w:t>Veronika Grimm</w:t>
      </w:r>
      <w:r>
        <w:rPr>
          <w:rFonts w:ascii="SFCC0800" w:hAnsi="SFCC0800" w:cs="SFCC0800"/>
        </w:rPr>
        <w:t xml:space="preserve"> </w:t>
      </w:r>
    </w:p>
    <w:p w:rsidR="00422092" w:rsidRDefault="00EF437F" w:rsidP="00EA2242">
      <w:pPr>
        <w:rPr>
          <w:rFonts w:ascii="SFRM0800" w:hAnsi="SFRM0800" w:cs="SFRM0800"/>
        </w:rPr>
      </w:pPr>
      <w:r>
        <w:rPr>
          <w:rFonts w:ascii="SFRM0800" w:hAnsi="SFRM0800" w:cs="SFRM0800"/>
        </w:rPr>
        <w:t xml:space="preserve">— FAU Erlangen-Nürnberg, School of Business and Economics, Lange Gasse 20, 90403 Nürnberg, Germany </w:t>
      </w:r>
    </w:p>
    <w:p w:rsidR="00422092" w:rsidRDefault="00422092" w:rsidP="00EA2242">
      <w:pPr>
        <w:rPr>
          <w:rFonts w:ascii="SFRM0800" w:hAnsi="SFRM0800" w:cs="SFRM0800"/>
        </w:rPr>
      </w:pPr>
    </w:p>
    <w:p w:rsidR="00A31055" w:rsidRDefault="00EF437F" w:rsidP="00A63422">
      <w:pPr>
        <w:jc w:val="both"/>
        <w:rPr>
          <w:rFonts w:ascii="SFRM0800" w:hAnsi="SFRM0800" w:cs="SFRM0800"/>
        </w:rPr>
      </w:pPr>
      <w:r>
        <w:rPr>
          <w:rFonts w:ascii="SFRM0800" w:hAnsi="SFRM0800" w:cs="SFRM0800"/>
        </w:rPr>
        <w:t xml:space="preserve">Der Vortrag basiert auf dem Gutachten ”Regionalkomponenten bei der EE-Vergütung” für die Monopolkommission aus dem Jahr 2017. In dem Gutachten wird ein mehrstufiges Strommarktmodell genutzt, um die langfristigen Auswirkungen der Rahmenbedingungen am Strommarkt auf Investitions- und Produktionsanreize in Netz- und Erzeugungskapazitäten zu analysieren. Im Fokus stehen dabei verschiedene Szenarien für den regionalen Zubau von Anlagen zur Erzeugung erneuerbarer Energien. Die Studie zeigt, dass verbrauchsnahe, dezentrale Standorte im Vergleich mit den aktuell avisierten, vornehmlich am Ertrag der Anlagen orientierten, Standorten zu einer höheren Systemeffizienz führen. Regional differenzierte Förderung erneuerbarer Energien kann lastnahe Standorte ermöglichen und den erforderlichen Netzausbau reduzieren. Die Monopolkommission hat die Vorschläge in ihrem Sondergutachten Energie2017 aufgegriffen und entsprechende Empfehlungen zur Anpassung der aktuellen Förderpraxis formuliert. </w:t>
      </w:r>
    </w:p>
    <w:p w:rsidR="00A31055" w:rsidRDefault="00A31055" w:rsidP="00EA2242">
      <w:pPr>
        <w:rPr>
          <w:rFonts w:ascii="SFRM0800" w:hAnsi="SFRM0800" w:cs="SFRM0800"/>
        </w:rPr>
      </w:pPr>
    </w:p>
    <w:p w:rsidR="00A31055" w:rsidRDefault="00A31055" w:rsidP="00EA2242">
      <w:pPr>
        <w:rPr>
          <w:b/>
        </w:rPr>
      </w:pPr>
      <w:r w:rsidRPr="00A31055">
        <w:rPr>
          <w:b/>
        </w:rPr>
        <w:t xml:space="preserve">9.2 </w:t>
      </w:r>
      <w:r w:rsidR="00EF437F" w:rsidRPr="00A31055">
        <w:rPr>
          <w:b/>
        </w:rPr>
        <w:t>Flow-tracing and nodal cost allocation in a heterogeneous highly renewable European electricity network</w:t>
      </w:r>
      <w:r>
        <w:rPr>
          <w:b/>
        </w:rPr>
        <w:t xml:space="preserve"> </w:t>
      </w:r>
    </w:p>
    <w:p w:rsidR="00A31055" w:rsidRDefault="00EF437F" w:rsidP="00EA2242">
      <w:pPr>
        <w:rPr>
          <w:rFonts w:ascii="CMR6" w:hAnsi="CMR6" w:cs="CMR6"/>
          <w:sz w:val="12"/>
          <w:szCs w:val="12"/>
        </w:rPr>
      </w:pPr>
      <w:r w:rsidRPr="00A31055">
        <w:rPr>
          <w:rFonts w:ascii="SFRM0800" w:hAnsi="SFRM0800" w:cs="SFRM0800"/>
        </w:rPr>
        <w:t xml:space="preserve"> </w:t>
      </w:r>
      <w:r>
        <w:rPr>
          <w:rFonts w:ascii="SFRM0800" w:hAnsi="SFRM0800" w:cs="SFRM0800"/>
        </w:rPr>
        <w:t xml:space="preserve">— </w:t>
      </w:r>
      <w:r>
        <w:rPr>
          <w:rFonts w:ascii="SFCC0800" w:hAnsi="SFCC0800" w:cs="SFCC0800"/>
        </w:rPr>
        <w:t>Bo Tranberg</w:t>
      </w:r>
      <w:r>
        <w:rPr>
          <w:rFonts w:ascii="CMR6" w:hAnsi="CMR6" w:cs="CMR6"/>
          <w:sz w:val="12"/>
          <w:szCs w:val="12"/>
        </w:rPr>
        <w:t>1</w:t>
      </w:r>
      <w:r>
        <w:rPr>
          <w:rFonts w:ascii="SFRM0800" w:hAnsi="SFRM0800" w:cs="SFRM0800"/>
        </w:rPr>
        <w:t xml:space="preserve">, </w:t>
      </w:r>
      <w:r>
        <w:rPr>
          <w:rFonts w:ascii="SFCC0800" w:hAnsi="SFCC0800" w:cs="SFCC0800"/>
        </w:rPr>
        <w:t>Leon Schwenk-Nebbe</w:t>
      </w:r>
      <w:r>
        <w:rPr>
          <w:rFonts w:ascii="CMR6" w:hAnsi="CMR6" w:cs="CMR6"/>
          <w:sz w:val="12"/>
          <w:szCs w:val="12"/>
        </w:rPr>
        <w:t>2</w:t>
      </w:r>
      <w:r>
        <w:rPr>
          <w:rFonts w:ascii="SFRM0800" w:hAnsi="SFRM0800" w:cs="SFRM0800"/>
        </w:rPr>
        <w:t xml:space="preserve">, </w:t>
      </w:r>
      <w:r>
        <w:rPr>
          <w:rFonts w:ascii="SFCC0800" w:hAnsi="SFCC0800" w:cs="SFCC0800"/>
        </w:rPr>
        <w:t>Mirko Schäfer</w:t>
      </w:r>
      <w:r>
        <w:rPr>
          <w:rFonts w:ascii="CMR6" w:hAnsi="CMR6" w:cs="CMR6"/>
          <w:sz w:val="12"/>
          <w:szCs w:val="12"/>
        </w:rPr>
        <w:t>1</w:t>
      </w:r>
      <w:r>
        <w:rPr>
          <w:rFonts w:ascii="SFRM0800" w:hAnsi="SFRM0800" w:cs="SFRM0800"/>
        </w:rPr>
        <w:t xml:space="preserve">, </w:t>
      </w:r>
      <w:r>
        <w:rPr>
          <w:rFonts w:ascii="SFCC0800" w:hAnsi="SFCC0800" w:cs="SFCC0800"/>
        </w:rPr>
        <w:t>Jonas Hörsch</w:t>
      </w:r>
      <w:r>
        <w:rPr>
          <w:rFonts w:ascii="CMR6" w:hAnsi="CMR6" w:cs="CMR6"/>
          <w:sz w:val="12"/>
          <w:szCs w:val="12"/>
        </w:rPr>
        <w:t>3</w:t>
      </w:r>
      <w:r>
        <w:rPr>
          <w:rFonts w:ascii="SFRM0800" w:hAnsi="SFRM0800" w:cs="SFRM0800"/>
        </w:rPr>
        <w:t xml:space="preserve">, and </w:t>
      </w:r>
      <w:r>
        <w:rPr>
          <w:rFonts w:ascii="CMSY8" w:hAnsi="CMSY8" w:cs="CMSY8"/>
        </w:rPr>
        <w:t>∙</w:t>
      </w:r>
      <w:r>
        <w:rPr>
          <w:rFonts w:ascii="SFCC0800" w:hAnsi="SFCC0800" w:cs="SFCC0800"/>
        </w:rPr>
        <w:t>Martin Greiner</w:t>
      </w:r>
      <w:r>
        <w:rPr>
          <w:rFonts w:ascii="CMR6" w:hAnsi="CMR6" w:cs="CMR6"/>
          <w:sz w:val="12"/>
          <w:szCs w:val="12"/>
        </w:rPr>
        <w:t xml:space="preserve">1 </w:t>
      </w:r>
    </w:p>
    <w:p w:rsidR="00A31055" w:rsidRDefault="00EF437F" w:rsidP="00EA2242">
      <w:pPr>
        <w:rPr>
          <w:rFonts w:ascii="SFRM0800" w:hAnsi="SFRM0800" w:cs="SFRM0800"/>
        </w:rPr>
      </w:pPr>
      <w:r>
        <w:rPr>
          <w:rFonts w:ascii="SFRM0800" w:hAnsi="SFRM0800" w:cs="SFRM0800"/>
        </w:rPr>
        <w:t xml:space="preserve">— </w:t>
      </w:r>
      <w:r>
        <w:rPr>
          <w:rFonts w:ascii="CMR6" w:hAnsi="CMR6" w:cs="CMR6"/>
          <w:sz w:val="12"/>
          <w:szCs w:val="12"/>
        </w:rPr>
        <w:t>1</w:t>
      </w:r>
      <w:r>
        <w:rPr>
          <w:rFonts w:ascii="SFRM0800" w:hAnsi="SFRM0800" w:cs="SFRM0800"/>
        </w:rPr>
        <w:t xml:space="preserve">Department of Engineering, Aarhus University — </w:t>
      </w:r>
      <w:r>
        <w:rPr>
          <w:rFonts w:ascii="CMR6" w:hAnsi="CMR6" w:cs="CMR6"/>
          <w:sz w:val="12"/>
          <w:szCs w:val="12"/>
        </w:rPr>
        <w:t>2</w:t>
      </w:r>
      <w:r>
        <w:rPr>
          <w:rFonts w:ascii="SFRM0800" w:hAnsi="SFRM0800" w:cs="SFRM0800"/>
        </w:rPr>
        <w:t xml:space="preserve">DONG Energy — </w:t>
      </w:r>
      <w:r>
        <w:rPr>
          <w:rFonts w:ascii="CMR6" w:hAnsi="CMR6" w:cs="CMR6"/>
          <w:sz w:val="12"/>
          <w:szCs w:val="12"/>
        </w:rPr>
        <w:t>3</w:t>
      </w:r>
      <w:r>
        <w:rPr>
          <w:rFonts w:ascii="SFRM0800" w:hAnsi="SFRM0800" w:cs="SFRM0800"/>
        </w:rPr>
        <w:t>Frankfurt Institute for Advanced Studies</w:t>
      </w:r>
    </w:p>
    <w:p w:rsidR="00A31055" w:rsidRDefault="00A31055" w:rsidP="00EA2242">
      <w:pPr>
        <w:rPr>
          <w:rFonts w:ascii="SFRM0800" w:hAnsi="SFRM0800" w:cs="SFRM0800"/>
        </w:rPr>
      </w:pPr>
    </w:p>
    <w:p w:rsidR="00A31055" w:rsidRDefault="00EF437F" w:rsidP="00A63422">
      <w:pPr>
        <w:jc w:val="both"/>
        <w:rPr>
          <w:rFonts w:ascii="SFRM0800" w:hAnsi="SFRM0800" w:cs="SFRM0800"/>
        </w:rPr>
      </w:pPr>
      <w:r>
        <w:rPr>
          <w:rFonts w:ascii="SFRM0800" w:hAnsi="SFRM0800" w:cs="SFRM0800"/>
        </w:rPr>
        <w:t xml:space="preserve"> For a cost efficient design of a future renewable European electricity system, the placement of renewable generation capacity will seek to exploit locations with good resource quality, that is for instance onshore wind in countries bordering the North Sea and solar PV in South European countries. Regions with less favorable renewable generation conditions benefit from this remote capacity by importing the respective electricity as power flows through the transmission grid. The resulting intricate pattern of imports and exports represents a challenge for the analysis of system costs on the level of individual countries. Using a tracing technique, we introduce flow-based nodal levelized costs of electricity (LCOE) which allow to incorporate capital and operational costs associated with the usage of generation capacity located outside the respective country under consideration. This concept and a complementary allocation of transmission infrastructure costs is applied to a simplified model of an interconnected highly </w:t>
      </w:r>
      <w:r>
        <w:rPr>
          <w:rFonts w:ascii="SFRM0800" w:hAnsi="SFRM0800" w:cs="SFRM0800"/>
        </w:rPr>
        <w:lastRenderedPageBreak/>
        <w:t>renewable European electricity system. We observe that cooperation between the European countries in a heterogeneous system layout does not only reduce the system-wide LCOE, but also the flow-based nodal LCOEs for every country individually.</w:t>
      </w:r>
    </w:p>
    <w:p w:rsidR="00A31055" w:rsidRDefault="00A31055" w:rsidP="00EA2242">
      <w:pPr>
        <w:rPr>
          <w:rFonts w:ascii="SFRM0800" w:hAnsi="SFRM0800" w:cs="SFRM0800"/>
        </w:rPr>
      </w:pPr>
    </w:p>
    <w:p w:rsidR="00A31055" w:rsidRPr="00A31055" w:rsidRDefault="00EF437F" w:rsidP="00EA2242">
      <w:pPr>
        <w:rPr>
          <w:b/>
        </w:rPr>
      </w:pPr>
      <w:r w:rsidRPr="00A31055">
        <w:rPr>
          <w:rFonts w:ascii="SFRM0800" w:hAnsi="SFRM0800" w:cs="SFRM0800"/>
          <w:b/>
        </w:rPr>
        <w:t xml:space="preserve"> </w:t>
      </w:r>
      <w:r w:rsidR="00A31055" w:rsidRPr="00A31055">
        <w:rPr>
          <w:rFonts w:ascii="SFRM0800" w:hAnsi="SFRM0800" w:cs="SFRM0800"/>
          <w:b/>
        </w:rPr>
        <w:t xml:space="preserve">9.3 </w:t>
      </w:r>
      <w:r w:rsidRPr="00A31055">
        <w:rPr>
          <w:b/>
        </w:rPr>
        <w:t xml:space="preserve">Wie klimawirksam ist der PV-Zubau in </w:t>
      </w:r>
      <w:proofErr w:type="gramStart"/>
      <w:r w:rsidRPr="00A31055">
        <w:rPr>
          <w:b/>
        </w:rPr>
        <w:t>Deutschland ?</w:t>
      </w:r>
      <w:proofErr w:type="gramEnd"/>
      <w:r w:rsidRPr="00A31055">
        <w:rPr>
          <w:b/>
        </w:rPr>
        <w:t xml:space="preserve"> </w:t>
      </w:r>
    </w:p>
    <w:p w:rsidR="00A31055" w:rsidRDefault="00EF437F" w:rsidP="00EA2242">
      <w:pPr>
        <w:rPr>
          <w:rFonts w:ascii="SFCC0800" w:hAnsi="SFCC0800" w:cs="SFCC0800"/>
        </w:rPr>
      </w:pPr>
      <w:r>
        <w:rPr>
          <w:rFonts w:ascii="SFRM0800" w:hAnsi="SFRM0800" w:cs="SFRM0800"/>
        </w:rPr>
        <w:t xml:space="preserve">— </w:t>
      </w:r>
      <w:r w:rsidRPr="00A31055">
        <w:rPr>
          <w:rFonts w:ascii="CMSY8" w:hAnsi="CMSY8" w:cs="CMSY8"/>
          <w:b/>
        </w:rPr>
        <w:t>∙</w:t>
      </w:r>
      <w:r w:rsidRPr="00A31055">
        <w:rPr>
          <w:rFonts w:ascii="SFCC0800" w:hAnsi="SFCC0800" w:cs="SFCC0800"/>
          <w:b/>
        </w:rPr>
        <w:t>Nikolaus von der Heydt</w:t>
      </w:r>
      <w:r>
        <w:rPr>
          <w:rFonts w:ascii="SFCC0800" w:hAnsi="SFCC0800" w:cs="SFCC0800"/>
        </w:rPr>
        <w:t xml:space="preserve"> </w:t>
      </w:r>
    </w:p>
    <w:p w:rsidR="00A31055" w:rsidRDefault="00EF437F" w:rsidP="00EA2242">
      <w:pPr>
        <w:rPr>
          <w:rFonts w:ascii="SFRM0800" w:hAnsi="SFRM0800" w:cs="SFRM0800"/>
        </w:rPr>
      </w:pPr>
      <w:r>
        <w:rPr>
          <w:rFonts w:ascii="SFRM0800" w:hAnsi="SFRM0800" w:cs="SFRM0800"/>
        </w:rPr>
        <w:t xml:space="preserve">— Institut für Umweltphysik Göttingen - Physik zum Leben </w:t>
      </w:r>
      <w:proofErr w:type="gramStart"/>
      <w:r>
        <w:rPr>
          <w:rFonts w:ascii="SFRM0800" w:hAnsi="SFRM0800" w:cs="SFRM0800"/>
        </w:rPr>
        <w:t>- ,</w:t>
      </w:r>
      <w:proofErr w:type="gramEnd"/>
      <w:r>
        <w:rPr>
          <w:rFonts w:ascii="SFRM0800" w:hAnsi="SFRM0800" w:cs="SFRM0800"/>
        </w:rPr>
        <w:t xml:space="preserve"> 37136 Landolfshausen</w:t>
      </w:r>
    </w:p>
    <w:p w:rsidR="00A31055" w:rsidRDefault="00A31055" w:rsidP="00EA2242">
      <w:pPr>
        <w:rPr>
          <w:rFonts w:ascii="SFRM0800" w:hAnsi="SFRM0800" w:cs="SFRM0800"/>
        </w:rPr>
      </w:pPr>
    </w:p>
    <w:p w:rsidR="00A31055" w:rsidRDefault="00EF437F" w:rsidP="00A63422">
      <w:pPr>
        <w:jc w:val="both"/>
        <w:rPr>
          <w:rFonts w:ascii="SFRM0800" w:hAnsi="SFRM0800" w:cs="SFRM0800"/>
        </w:rPr>
      </w:pPr>
      <w:r>
        <w:rPr>
          <w:rFonts w:ascii="SFRM0800" w:hAnsi="SFRM0800" w:cs="SFRM0800"/>
        </w:rPr>
        <w:t xml:space="preserve"> Neue Analysen der weltweit vernetzten Prozessketten zur Herstellung von Si-Photovoltaik-Anlagen (IEA 2011 bis 2016) ergeben, dass dabei global je kWp etwa 2,6 t CO2eq in die Atmosphäre gelangen, bevor die Anlagen in Deutschland in Betrieb gehen. Danach können sie hier pro Jahr durchschnittlich 475 Kg/kWp vermeiden, indem sie den aktuellen deutschen Strommix ersetzen. Damit dauert es 5,5 Jahre, bis ein jedes Jahr gleicher PV-Zubau eine Kapazität aufgebaut hat, die pro Jahr hier eben soviel CO2 vermeidet wie der Zubau global verursacht. Bis dahin wächst die CO2-Menge in der Atmosphäre an, bei z.B. 6 GWp/a auf 43 Mt. Danach überwiegt die Vermeidung, und nach 11 Jahren ist die CO2-Schuld getilgt. – Wirksamer Klimaschutz erfordert es, die CO2-Last des deutschen Strommix in 10 Jahren auf ca. 100 g/kWh zu senken, z.B. durch Ersatz von Braunkohle durch Windkraft mit Gas- KWK. Dann könnten deutsche PV-Anlagen je kWp nur noch 84 Kg/a vermeiden, und eine konstant wachsende PV-Kapazität könnte erst nach 30 Jahren die jährliche globale Herstellungs-Emission gerade kompensieren. Soll danach die erreichte Kapazität erhalten werden, müsste die bis dahin in der Atmosphäre angesammelte CO2-Menge für immer </w:t>
      </w:r>
      <w:proofErr w:type="gramStart"/>
      <w:r>
        <w:rPr>
          <w:rFonts w:ascii="SFRM0800" w:hAnsi="SFRM0800" w:cs="SFRM0800"/>
        </w:rPr>
        <w:t>dort bleiben</w:t>
      </w:r>
      <w:proofErr w:type="gramEnd"/>
      <w:r>
        <w:rPr>
          <w:rFonts w:ascii="SFRM0800" w:hAnsi="SFRM0800" w:cs="SFRM0800"/>
        </w:rPr>
        <w:t xml:space="preserve">. Bei z.B. 6 GWp/a wären das 233 Mt. Mit Akkus und Freiland-Aufständerungen verdoppelt sich die Herstellungs-Emission mindestens, </w:t>
      </w:r>
      <w:proofErr w:type="gramStart"/>
      <w:r>
        <w:rPr>
          <w:rFonts w:ascii="SFRM0800" w:hAnsi="SFRM0800" w:cs="SFRM0800"/>
        </w:rPr>
        <w:t>das</w:t>
      </w:r>
      <w:proofErr w:type="gramEnd"/>
      <w:r>
        <w:rPr>
          <w:rFonts w:ascii="SFRM0800" w:hAnsi="SFRM0800" w:cs="SFRM0800"/>
        </w:rPr>
        <w:t xml:space="preserve"> bedeutet die 4-fache angesammelte CO2-Menge. Im Beispiel sind das 932 Mt - die deutsche Jahresemission. </w:t>
      </w:r>
    </w:p>
    <w:p w:rsidR="00A31055" w:rsidRDefault="00A31055" w:rsidP="00EA2242">
      <w:pPr>
        <w:rPr>
          <w:rFonts w:ascii="SFRM0800" w:hAnsi="SFRM0800" w:cs="SFRM0800"/>
        </w:rPr>
      </w:pPr>
    </w:p>
    <w:p w:rsidR="00A31055" w:rsidRDefault="00EF437F" w:rsidP="00A31055">
      <w:pPr>
        <w:pStyle w:val="berschrift2"/>
        <w:rPr>
          <w:rFonts w:ascii="CMR8" w:hAnsi="CMR8" w:cs="CMR8"/>
        </w:rPr>
      </w:pPr>
      <w:r>
        <w:t>AKE 10: Sector Coupling and Production of Chemical Feedstock by Electrocatalytic Reduction of CO</w:t>
      </w:r>
      <w:r>
        <w:rPr>
          <w:rFonts w:ascii="CMR8" w:hAnsi="CMR8" w:cs="CMR8"/>
        </w:rPr>
        <w:t xml:space="preserve">2 </w:t>
      </w:r>
    </w:p>
    <w:p w:rsidR="00A31055" w:rsidRDefault="00A31055" w:rsidP="00EA2242">
      <w:pPr>
        <w:rPr>
          <w:b/>
        </w:rPr>
      </w:pPr>
    </w:p>
    <w:p w:rsidR="00A31055" w:rsidRDefault="00A31055" w:rsidP="00EA2242">
      <w:pPr>
        <w:rPr>
          <w:rFonts w:ascii="SFRM0800" w:hAnsi="SFRM0800" w:cs="SFRM0800"/>
        </w:rPr>
      </w:pPr>
      <w:r>
        <w:rPr>
          <w:b/>
        </w:rPr>
        <w:t xml:space="preserve">10.1 </w:t>
      </w:r>
      <w:r w:rsidR="00EF437F" w:rsidRPr="00A31055">
        <w:rPr>
          <w:b/>
        </w:rPr>
        <w:t>Sektorenkopplung - Potenziale und Optionen für die nächste Phase der Energiewende</w:t>
      </w:r>
      <w:r w:rsidR="00EF437F">
        <w:t xml:space="preserve"> </w:t>
      </w:r>
      <w:r w:rsidR="00EF437F">
        <w:rPr>
          <w:rFonts w:ascii="SFRM0800" w:hAnsi="SFRM0800" w:cs="SFRM0800"/>
        </w:rPr>
        <w:t xml:space="preserve">— </w:t>
      </w:r>
      <w:r w:rsidR="00EF437F">
        <w:rPr>
          <w:rFonts w:ascii="CMSY8" w:hAnsi="CMSY8" w:cs="CMSY8"/>
        </w:rPr>
        <w:t>∙</w:t>
      </w:r>
      <w:r w:rsidR="00EF437F" w:rsidRPr="00A31055">
        <w:rPr>
          <w:rFonts w:ascii="SFCC0800" w:hAnsi="SFCC0800" w:cs="SFCC0800"/>
          <w:b/>
        </w:rPr>
        <w:t>Cyril Stephanos</w:t>
      </w:r>
      <w:r w:rsidR="00EF437F">
        <w:rPr>
          <w:rFonts w:ascii="SFCC0800" w:hAnsi="SFCC0800" w:cs="SFCC0800"/>
        </w:rPr>
        <w:t xml:space="preserve"> </w:t>
      </w:r>
      <w:r w:rsidR="00EF437F">
        <w:rPr>
          <w:rFonts w:ascii="SFRM0800" w:hAnsi="SFRM0800" w:cs="SFRM0800"/>
        </w:rPr>
        <w:t xml:space="preserve">— acatech - Deutsche Akademie der Technikwissenschaften </w:t>
      </w:r>
    </w:p>
    <w:p w:rsidR="00A31055" w:rsidRDefault="00A31055" w:rsidP="00EA2242">
      <w:pPr>
        <w:rPr>
          <w:rFonts w:ascii="SFRM0800" w:hAnsi="SFRM0800" w:cs="SFRM0800"/>
        </w:rPr>
      </w:pPr>
    </w:p>
    <w:p w:rsidR="00A31055" w:rsidRDefault="00EF437F" w:rsidP="00A63422">
      <w:pPr>
        <w:jc w:val="both"/>
        <w:rPr>
          <w:rFonts w:ascii="SFRM0800" w:hAnsi="SFRM0800" w:cs="SFRM0800"/>
        </w:rPr>
      </w:pPr>
      <w:r>
        <w:rPr>
          <w:rFonts w:ascii="SFRM0800" w:hAnsi="SFRM0800" w:cs="SFRM0800"/>
        </w:rPr>
        <w:t>Die Energiewende geht in die nächste Phase. War sie bisher vor allem auf die Stromerzeugung konzentriert, müssen nun in allen Sektoren die CO</w:t>
      </w:r>
      <w:r>
        <w:rPr>
          <w:rFonts w:ascii="CMR6" w:hAnsi="CMR6" w:cs="CMR6"/>
          <w:sz w:val="12"/>
          <w:szCs w:val="12"/>
        </w:rPr>
        <w:t>2</w:t>
      </w:r>
      <w:r>
        <w:rPr>
          <w:rFonts w:ascii="SFRM0800" w:hAnsi="SFRM0800" w:cs="SFRM0800"/>
        </w:rPr>
        <w:t>-Emissionen gesenkt werden. Dafür ist ein systemübergreifender Ansatz notwendig: die Sektoren Strom, Wärme und Verkehr müsse</w:t>
      </w:r>
      <w:r w:rsidR="00A31055">
        <w:rPr>
          <w:rFonts w:ascii="SFRM0800" w:hAnsi="SFRM0800" w:cs="SFRM0800"/>
        </w:rPr>
        <w:t>n verknüpft werden und zusammen</w:t>
      </w:r>
      <w:r>
        <w:rPr>
          <w:rFonts w:ascii="SFRM0800" w:hAnsi="SFRM0800" w:cs="SFRM0800"/>
        </w:rPr>
        <w:t>wachsen. Die Arbeitsgruppe „Sektorkopplung“ des Akademienprojekts „Energiesysteme der Zukunft“ hat die Potenziale und Herausforderungen eines integrierten Energiesystems untersucht. Ein klares Ergebnis: Strom aus erneuerbaren Energiequellen wird dabei zum wichtigsten Energieträger. Technologien wie Elektrofahrzeuge und Wärmepumpen werden in Zukunft eine Schlüsselrolle einnehmen. Aber auch synthetische Brenn- und Kraftstoffe wie Wasserstoff und Methan werden voraussichtlich unverzichtbar sein. Ein kompletter Umbau zu einer annähernd CO</w:t>
      </w:r>
      <w:r>
        <w:rPr>
          <w:rFonts w:ascii="CMR6" w:hAnsi="CMR6" w:cs="CMR6"/>
          <w:sz w:val="12"/>
          <w:szCs w:val="12"/>
        </w:rPr>
        <w:t>2</w:t>
      </w:r>
      <w:r>
        <w:rPr>
          <w:rFonts w:ascii="SFRM0800" w:hAnsi="SFRM0800" w:cs="SFRM0800"/>
        </w:rPr>
        <w:t>-neutralen Energieversorgung ist jedoch mit erheblichen Kosten verbunden, wie systemübergreifenden Rechnungen zeigen. Gleichzeitig müssen aber auch die Chancen für Deutschland betont werden, wie die Entwicklung zukunftsfähiger Technologien und Beschäftigungeffekte. Klug gesetzte Rahmenbedingungen sind notwendig, damit die Kosten nicht weiter steigen. Zentrales Steuerungselement dafür ist ein starker, einheitlicher CO</w:t>
      </w:r>
      <w:r>
        <w:rPr>
          <w:rFonts w:ascii="CMR6" w:hAnsi="CMR6" w:cs="CMR6"/>
          <w:sz w:val="12"/>
          <w:szCs w:val="12"/>
        </w:rPr>
        <w:t>2</w:t>
      </w:r>
      <w:r>
        <w:rPr>
          <w:rFonts w:ascii="SFRM0800" w:hAnsi="SFRM0800" w:cs="SFRM0800"/>
        </w:rPr>
        <w:t>-Preis über alle Sektoren hinweg. Dieser sollte durch zusätzliche Maßnahmen wie finanzielle Anreize oder die Kofinanzierung von Infrastrukturen ergänzt werden, um sektorspezifische Hindernisse zu überwinden.</w:t>
      </w:r>
    </w:p>
    <w:p w:rsidR="00A31055" w:rsidRDefault="00A31055" w:rsidP="00EA2242"/>
    <w:p w:rsidR="00A31055" w:rsidRPr="00A31055" w:rsidRDefault="00A31055" w:rsidP="00EA2242">
      <w:pPr>
        <w:rPr>
          <w:b/>
        </w:rPr>
      </w:pPr>
      <w:r w:rsidRPr="00A31055">
        <w:rPr>
          <w:b/>
        </w:rPr>
        <w:lastRenderedPageBreak/>
        <w:t xml:space="preserve">10.2 </w:t>
      </w:r>
      <w:r w:rsidR="00EF437F" w:rsidRPr="00A31055">
        <w:rPr>
          <w:b/>
        </w:rPr>
        <w:t>CO</w:t>
      </w:r>
      <w:r w:rsidR="00EF437F" w:rsidRPr="00A31055">
        <w:rPr>
          <w:rFonts w:ascii="CMR6" w:hAnsi="CMR6" w:cs="CMR6"/>
          <w:b/>
          <w:sz w:val="12"/>
          <w:szCs w:val="12"/>
        </w:rPr>
        <w:t xml:space="preserve">2 </w:t>
      </w:r>
      <w:r w:rsidR="00EF437F" w:rsidRPr="00A31055">
        <w:rPr>
          <w:b/>
        </w:rPr>
        <w:t>to Value: Single Step Direct Electrocatalytic Reduction of CO</w:t>
      </w:r>
      <w:r w:rsidR="00EF437F" w:rsidRPr="00A31055">
        <w:rPr>
          <w:rFonts w:ascii="CMR6" w:hAnsi="CMR6" w:cs="CMR6"/>
          <w:b/>
          <w:sz w:val="12"/>
          <w:szCs w:val="12"/>
        </w:rPr>
        <w:t xml:space="preserve">2 </w:t>
      </w:r>
      <w:r w:rsidR="00EF437F" w:rsidRPr="00A31055">
        <w:rPr>
          <w:b/>
        </w:rPr>
        <w:t xml:space="preserve">Toward CO and Hydrocarbons </w:t>
      </w:r>
    </w:p>
    <w:p w:rsidR="00A31055" w:rsidRDefault="00EF437F" w:rsidP="00EA2242">
      <w:pPr>
        <w:rPr>
          <w:rFonts w:ascii="SFCC0800" w:hAnsi="SFCC0800" w:cs="SFCC0800"/>
        </w:rPr>
      </w:pPr>
      <w:r>
        <w:rPr>
          <w:rFonts w:ascii="SFRM0800" w:hAnsi="SFRM0800" w:cs="SFRM0800"/>
        </w:rPr>
        <w:t xml:space="preserve">— </w:t>
      </w:r>
      <w:r>
        <w:rPr>
          <w:rFonts w:ascii="CMSY8" w:hAnsi="CMSY8" w:cs="CMSY8"/>
        </w:rPr>
        <w:t>∙</w:t>
      </w:r>
      <w:r w:rsidRPr="00A31055">
        <w:rPr>
          <w:rFonts w:ascii="SFCC0800" w:hAnsi="SFCC0800" w:cs="SFCC0800"/>
          <w:b/>
        </w:rPr>
        <w:t>Guenter Schmid</w:t>
      </w:r>
      <w:r>
        <w:rPr>
          <w:rFonts w:ascii="SFCC0800" w:hAnsi="SFCC0800" w:cs="SFCC0800"/>
        </w:rPr>
        <w:t xml:space="preserve"> </w:t>
      </w:r>
    </w:p>
    <w:p w:rsidR="00A31055" w:rsidRDefault="00EF437F" w:rsidP="00EA2242">
      <w:pPr>
        <w:rPr>
          <w:rFonts w:ascii="SFRM0800" w:hAnsi="SFRM0800" w:cs="SFRM0800"/>
        </w:rPr>
      </w:pPr>
      <w:r>
        <w:rPr>
          <w:rFonts w:ascii="SFRM0800" w:hAnsi="SFRM0800" w:cs="SFRM0800"/>
        </w:rPr>
        <w:t xml:space="preserve">— Siemens AG, CT REE PXS, Guenther-Scharowsky-Strasse 1, 91058 Erlangen </w:t>
      </w:r>
    </w:p>
    <w:p w:rsidR="00A31055" w:rsidRDefault="00A31055" w:rsidP="00EA2242">
      <w:pPr>
        <w:rPr>
          <w:rFonts w:ascii="SFRM0800" w:hAnsi="SFRM0800" w:cs="SFRM0800"/>
        </w:rPr>
      </w:pPr>
    </w:p>
    <w:p w:rsidR="00A31055" w:rsidRDefault="00EF437F" w:rsidP="00A63422">
      <w:pPr>
        <w:jc w:val="both"/>
        <w:rPr>
          <w:rFonts w:ascii="SFRM0800" w:hAnsi="SFRM0800" w:cs="SFRM0800"/>
        </w:rPr>
      </w:pPr>
      <w:r>
        <w:rPr>
          <w:rFonts w:ascii="SFRM0800" w:hAnsi="SFRM0800" w:cs="SFRM0800"/>
        </w:rPr>
        <w:t>Switching from fossil based to renewable power generation requires the installation of large overcapacities of wind and solar due to their intermittency. Storage or conversion possibilities are essential due the volatility of electricity. Economic feasibility is difficult when considering the low fossil energy carrier prices and the physical efficiency limitations of the processes. Therefore, we choose to focus on high-volume chemical feedstock such as Ethylene or CO, where the chemical value exceeds by far its pure heating value. Electrocatalyts facilitate the conversion of CO</w:t>
      </w:r>
      <w:r>
        <w:rPr>
          <w:rFonts w:ascii="CMR6" w:hAnsi="CMR6" w:cs="CMR6"/>
          <w:sz w:val="12"/>
          <w:szCs w:val="12"/>
        </w:rPr>
        <w:t xml:space="preserve">2 </w:t>
      </w:r>
      <w:r>
        <w:rPr>
          <w:rFonts w:ascii="SFRM0800" w:hAnsi="SFRM0800" w:cs="SFRM0800"/>
        </w:rPr>
        <w:t xml:space="preserve">to valuable base chemical feedstock. For selectivity improvements substantial advances </w:t>
      </w:r>
      <w:r>
        <w:rPr>
          <w:rFonts w:ascii="SFRM1000" w:hAnsi="SFRM1000" w:cs="SFRM1000"/>
          <w:sz w:val="20"/>
          <w:szCs w:val="20"/>
        </w:rPr>
        <w:t xml:space="preserve">7 </w:t>
      </w:r>
      <w:r>
        <w:rPr>
          <w:rFonts w:ascii="SFBX1000" w:hAnsi="SFBX1000" w:cs="SFBX1000"/>
          <w:sz w:val="20"/>
          <w:szCs w:val="20"/>
        </w:rPr>
        <w:t xml:space="preserve">Erlangen 2018 – AKE Wednesday </w:t>
      </w:r>
      <w:r>
        <w:rPr>
          <w:rFonts w:ascii="SFRM0800" w:hAnsi="SFRM0800" w:cs="SFRM0800"/>
        </w:rPr>
        <w:t>in electrode design are required and described. CO could be obtained with faradaic efficiencies (FE) over 90% at current densities exceeding the industrially necessary level of several hundred mA/cm</w:t>
      </w:r>
      <w:r>
        <w:rPr>
          <w:rFonts w:ascii="CMR6" w:hAnsi="CMR6" w:cs="CMR6"/>
          <w:sz w:val="12"/>
          <w:szCs w:val="12"/>
        </w:rPr>
        <w:t xml:space="preserve">2 </w:t>
      </w:r>
      <w:r>
        <w:rPr>
          <w:rFonts w:ascii="SFRM0800" w:hAnsi="SFRM0800" w:cs="SFRM0800"/>
        </w:rPr>
        <w:t>with a total energy efficiency approaching 50%. Faradaic efficiencies up to 57% for ethylene at current densities above 150 mA/cm</w:t>
      </w:r>
      <w:r>
        <w:rPr>
          <w:rFonts w:ascii="CMR6" w:hAnsi="CMR6" w:cs="CMR6"/>
          <w:sz w:val="12"/>
          <w:szCs w:val="12"/>
        </w:rPr>
        <w:t xml:space="preserve">2 </w:t>
      </w:r>
      <w:r>
        <w:rPr>
          <w:rFonts w:ascii="SFRM0800" w:hAnsi="SFRM0800" w:cs="SFRM0800"/>
        </w:rPr>
        <w:t>could be obtained using in-situ-deposited nanostructured copper based electro catalysts. Liquid product analysis of the electrolyte revealed a strongly pronounced formation of ethanol (</w:t>
      </w:r>
      <w:r>
        <w:rPr>
          <w:rFonts w:ascii="CMMI8" w:hAnsi="CMMI8" w:cs="CMMI8"/>
        </w:rPr>
        <w:t xml:space="preserve">&gt; </w:t>
      </w:r>
      <w:r>
        <w:rPr>
          <w:rFonts w:ascii="SFRM0800" w:hAnsi="SFRM0800" w:cs="SFRM0800"/>
        </w:rPr>
        <w:t xml:space="preserve">20% FE) accompanied by a wide range of C1-C3 alcohols, carboxylates and ketones with yields up to 5%. </w:t>
      </w:r>
    </w:p>
    <w:p w:rsidR="00A31055" w:rsidRDefault="00A31055" w:rsidP="00EA2242">
      <w:pPr>
        <w:rPr>
          <w:rFonts w:ascii="SFRM0800" w:hAnsi="SFRM0800" w:cs="SFRM0800"/>
        </w:rPr>
      </w:pPr>
    </w:p>
    <w:p w:rsidR="00A31055" w:rsidRDefault="00EF437F" w:rsidP="00A31055">
      <w:pPr>
        <w:pStyle w:val="berschrift2"/>
      </w:pPr>
      <w:r>
        <w:t>AKE 11: Geothermal Energy from Unconventional (Volcanic) Resources</w:t>
      </w:r>
    </w:p>
    <w:p w:rsidR="00A31055" w:rsidRPr="00A31055" w:rsidRDefault="00EF437F" w:rsidP="00EA2242">
      <w:pPr>
        <w:rPr>
          <w:rFonts w:ascii="SFRM0800" w:hAnsi="SFRM0800" w:cs="SFRM0800"/>
          <w:b/>
        </w:rPr>
      </w:pPr>
      <w:r w:rsidRPr="00A31055">
        <w:rPr>
          <w:b/>
        </w:rPr>
        <w:t xml:space="preserve"> </w:t>
      </w:r>
      <w:r w:rsidR="00A31055" w:rsidRPr="00A31055">
        <w:rPr>
          <w:b/>
        </w:rPr>
        <w:t xml:space="preserve">11.1 </w:t>
      </w:r>
      <w:r w:rsidRPr="00A31055">
        <w:rPr>
          <w:b/>
        </w:rPr>
        <w:t>Geothermal energy - from conventional to unconventional resources</w:t>
      </w:r>
    </w:p>
    <w:p w:rsidR="00A31055" w:rsidRDefault="00EF437F" w:rsidP="00EA2242">
      <w:pPr>
        <w:rPr>
          <w:rFonts w:ascii="SFCC0800" w:hAnsi="SFCC0800" w:cs="SFCC0800"/>
        </w:rPr>
      </w:pPr>
      <w:r w:rsidRPr="00A31055">
        <w:rPr>
          <w:rFonts w:ascii="SFRM0800" w:hAnsi="SFRM0800" w:cs="SFRM0800"/>
        </w:rPr>
        <w:t xml:space="preserve"> </w:t>
      </w:r>
      <w:r>
        <w:rPr>
          <w:rFonts w:ascii="SFRM0800" w:hAnsi="SFRM0800" w:cs="SFRM0800"/>
        </w:rPr>
        <w:t xml:space="preserve">— </w:t>
      </w:r>
      <w:r>
        <w:rPr>
          <w:rFonts w:ascii="CMSY8" w:hAnsi="CMSY8" w:cs="CMSY8"/>
        </w:rPr>
        <w:t>∙</w:t>
      </w:r>
      <w:r>
        <w:rPr>
          <w:rFonts w:ascii="SFCC0800" w:hAnsi="SFCC0800" w:cs="SFCC0800"/>
        </w:rPr>
        <w:t>Egbert Jolie</w:t>
      </w:r>
      <w:r>
        <w:rPr>
          <w:rFonts w:ascii="SFRM0800" w:hAnsi="SFRM0800" w:cs="SFRM0800"/>
        </w:rPr>
        <w:t xml:space="preserve">, </w:t>
      </w:r>
      <w:r>
        <w:rPr>
          <w:rFonts w:ascii="SFCC0800" w:hAnsi="SFCC0800" w:cs="SFCC0800"/>
        </w:rPr>
        <w:t>Ernst Huenges</w:t>
      </w:r>
      <w:r>
        <w:rPr>
          <w:rFonts w:ascii="SFRM0800" w:hAnsi="SFRM0800" w:cs="SFRM0800"/>
        </w:rPr>
        <w:t xml:space="preserve">, and </w:t>
      </w:r>
      <w:r>
        <w:rPr>
          <w:rFonts w:ascii="SFCC0800" w:hAnsi="SFCC0800" w:cs="SFCC0800"/>
        </w:rPr>
        <w:t xml:space="preserve">David Bruhn </w:t>
      </w:r>
    </w:p>
    <w:p w:rsidR="00A31055" w:rsidRDefault="00EF437F" w:rsidP="00EA2242">
      <w:pPr>
        <w:rPr>
          <w:rFonts w:ascii="SFRM0800" w:hAnsi="SFRM0800" w:cs="SFRM0800"/>
        </w:rPr>
      </w:pPr>
      <w:r>
        <w:rPr>
          <w:rFonts w:ascii="SFRM0800" w:hAnsi="SFRM0800" w:cs="SFRM0800"/>
        </w:rPr>
        <w:t xml:space="preserve">— GFZ German Research Centre For Geosciences, Telegrafenberg, 14473 Potsdam, </w:t>
      </w:r>
    </w:p>
    <w:p w:rsidR="00A31055" w:rsidRDefault="00A31055" w:rsidP="00EA2242">
      <w:pPr>
        <w:rPr>
          <w:rFonts w:ascii="SFRM0800" w:hAnsi="SFRM0800" w:cs="SFRM0800"/>
        </w:rPr>
      </w:pPr>
    </w:p>
    <w:p w:rsidR="00A31055" w:rsidRDefault="00EF437F" w:rsidP="00EA2242">
      <w:pPr>
        <w:rPr>
          <w:rFonts w:ascii="SFRM0800" w:hAnsi="SFRM0800" w:cs="SFRM0800"/>
        </w:rPr>
      </w:pPr>
      <w:r>
        <w:rPr>
          <w:rFonts w:ascii="SFRM0800" w:hAnsi="SFRM0800" w:cs="SFRM0800"/>
        </w:rPr>
        <w:t>Germany Since conventional geothermal resources are successfully explored and utilized in various regions around the world, research activities started focusing on solutions for different, so far untouched resources. Therefore, unconventional geothermal systems such as Enhanced Geothermal Systems received more and more attention for geothermal exploitation during the past decades. In addition, the development and exploitation of high-temperature geothermal fields with supercritical conditions are emerging as a new hot topic in various parts of the world. These resources provide a large potential for the future development of the geothermal sector; however, they require also extensive research efforts in the fields of exploration, resource assessment, reservoir characterization and development of exploitation and utilization concepts. Currently, several projects are targeting this type of renewable energy resource in Italy, Iceland, Japan, USA, Mexico, New Zealand and Kenya. As an example the GEMex project will be presented, which is a collaboration effort of a Mexican and European consortium on two unconventional geothermal resources in the Trans-Mexican Volcanic Belt.</w:t>
      </w:r>
    </w:p>
    <w:p w:rsidR="00A31055" w:rsidRDefault="00A31055" w:rsidP="00EA2242">
      <w:pPr>
        <w:rPr>
          <w:rFonts w:ascii="SFRM0800" w:hAnsi="SFRM0800" w:cs="SFRM0800"/>
        </w:rPr>
      </w:pPr>
    </w:p>
    <w:p w:rsidR="00A31055" w:rsidRDefault="00EF437F" w:rsidP="00A31055">
      <w:pPr>
        <w:pStyle w:val="berschrift2"/>
      </w:pPr>
      <w:r>
        <w:rPr>
          <w:rFonts w:ascii="SFRM0800" w:hAnsi="SFRM0800" w:cs="SFRM0800"/>
        </w:rPr>
        <w:t xml:space="preserve"> </w:t>
      </w:r>
      <w:r>
        <w:t xml:space="preserve">AKE 12: Submarine Energy and Mineral Resources </w:t>
      </w:r>
    </w:p>
    <w:p w:rsidR="00A31055" w:rsidRDefault="00A31055" w:rsidP="00EA2242">
      <w:pPr>
        <w:rPr>
          <w:b/>
        </w:rPr>
      </w:pPr>
      <w:r>
        <w:rPr>
          <w:b/>
        </w:rPr>
        <w:t xml:space="preserve">12.1 </w:t>
      </w:r>
      <w:r w:rsidR="00EF437F" w:rsidRPr="00A31055">
        <w:rPr>
          <w:b/>
        </w:rPr>
        <w:t xml:space="preserve">Geophysikalische Untersuchungen von Rohstoffen im Meer - Exploration und Nutzungsperspektiven </w:t>
      </w:r>
    </w:p>
    <w:p w:rsidR="00A31055" w:rsidRDefault="00EF437F" w:rsidP="00EA2242">
      <w:pPr>
        <w:rPr>
          <w:rFonts w:ascii="SFCC0800" w:hAnsi="SFCC0800" w:cs="SFCC0800"/>
        </w:rPr>
      </w:pPr>
      <w:r>
        <w:rPr>
          <w:rFonts w:ascii="SFRM0800" w:hAnsi="SFRM0800" w:cs="SFRM0800"/>
        </w:rPr>
        <w:t xml:space="preserve">— </w:t>
      </w:r>
      <w:r>
        <w:rPr>
          <w:rFonts w:ascii="CMSY8" w:hAnsi="CMSY8" w:cs="CMSY8"/>
        </w:rPr>
        <w:t>∙</w:t>
      </w:r>
      <w:r w:rsidRPr="00A31055">
        <w:rPr>
          <w:rFonts w:ascii="SFCC0800" w:hAnsi="SFCC0800" w:cs="SFCC0800"/>
          <w:b/>
        </w:rPr>
        <w:t>Katrin Schwalenberg</w:t>
      </w:r>
      <w:r>
        <w:rPr>
          <w:rFonts w:ascii="SFCC0800" w:hAnsi="SFCC0800" w:cs="SFCC0800"/>
        </w:rPr>
        <w:t xml:space="preserve"> </w:t>
      </w:r>
    </w:p>
    <w:p w:rsidR="00A31055" w:rsidRDefault="00EF437F" w:rsidP="00EA2242">
      <w:pPr>
        <w:rPr>
          <w:rFonts w:ascii="SFRM0800" w:hAnsi="SFRM0800" w:cs="SFRM0800"/>
        </w:rPr>
      </w:pPr>
      <w:r>
        <w:rPr>
          <w:rFonts w:ascii="SFRM0800" w:hAnsi="SFRM0800" w:cs="SFRM0800"/>
        </w:rPr>
        <w:t xml:space="preserve">— Bundesanstalt für Geowissenschaften und Rohstoffe, Hannover </w:t>
      </w:r>
    </w:p>
    <w:p w:rsidR="00A31055" w:rsidRDefault="00A31055" w:rsidP="00EA2242">
      <w:pPr>
        <w:rPr>
          <w:rFonts w:ascii="SFRM0800" w:hAnsi="SFRM0800" w:cs="SFRM0800"/>
        </w:rPr>
      </w:pPr>
    </w:p>
    <w:p w:rsidR="00A31055" w:rsidRDefault="00EF437F" w:rsidP="00A63422">
      <w:pPr>
        <w:jc w:val="both"/>
        <w:rPr>
          <w:rFonts w:ascii="SFRM0800" w:hAnsi="SFRM0800" w:cs="SFRM0800"/>
        </w:rPr>
      </w:pPr>
      <w:r>
        <w:rPr>
          <w:rFonts w:ascii="SFRM0800" w:hAnsi="SFRM0800" w:cs="SFRM0800"/>
        </w:rPr>
        <w:t xml:space="preserve">Viele Rohstoffe für den täglichen Gebrauch schlummern im Meer. Dazu gehören konventionelle Energierohstoffe wie Erdöl und Erdgas, unkonventionelle Energierohstoffe wie submarine Gashydrate, sowie mineralische Rohstoffe wie Manganknollen und sulfidische Erzvorkommen, beide mit hohen Anteilen an wirtschaftlich relevanten Metallen. </w:t>
      </w:r>
      <w:r>
        <w:rPr>
          <w:rFonts w:ascii="SFRM0800" w:hAnsi="SFRM0800" w:cs="SFRM0800"/>
        </w:rPr>
        <w:lastRenderedPageBreak/>
        <w:t xml:space="preserve">Geophysikalische Messmethoden helfen dabei, die Rohstoffe zu finden und ihr Potenzial abzuschätzen. Der Einsatz der physikalischen Messsysteme auf Forschungsschiffen im salzhaltigen Meerwasser in Wassertiefen von mitunter mehreren Kilometern stellt Wissenschaftler, Ingenieure und Schiffsmannschaft vor oftmals große Herausforderungen. Dazu kommen politische und Umweltaspekte: Jenseits der Ausschließlichen Wirtschaftszone (200 Meilenzone) der Küstenstaaten gelten die offenen Weltmeere als ”Erbe der Menschheit”. Die Regeln, nach denen hier nach mineralischen Rohstoffen unter welchen Bedingungen gesucht werden darf, beruhen auf den Regulierungen der UN-Konvention zum Seerecht und werden von der Internationalen Meeresbodenbehörde mit Sitz in Jamaika überwacht. In meinem Vortrag stelle ich Ihnen zwei Projekte vor, in denen geophysikalische Methoden zur Exploration submariner Rohstoffe beitragen: </w:t>
      </w:r>
    </w:p>
    <w:p w:rsidR="00A31055" w:rsidRDefault="00A31055" w:rsidP="00A31055">
      <w:pPr>
        <w:ind w:left="360"/>
        <w:rPr>
          <w:rFonts w:ascii="SFRM0800" w:hAnsi="SFRM0800" w:cs="SFRM0800"/>
        </w:rPr>
      </w:pPr>
      <w:r w:rsidRPr="00A31055">
        <w:rPr>
          <w:rFonts w:ascii="SFRM0800" w:hAnsi="SFRM0800" w:cs="SFRM0800"/>
        </w:rPr>
        <w:t>1)</w:t>
      </w:r>
      <w:r>
        <w:rPr>
          <w:rFonts w:ascii="SFRM0800" w:hAnsi="SFRM0800" w:cs="SFRM0800"/>
        </w:rPr>
        <w:t xml:space="preserve"> </w:t>
      </w:r>
      <w:r w:rsidR="00EF437F" w:rsidRPr="00A31055">
        <w:rPr>
          <w:rFonts w:ascii="SFRM0800" w:hAnsi="SFRM0800" w:cs="SFRM0800"/>
        </w:rPr>
        <w:t xml:space="preserve">Projekt SUGAR - Erkundung submarine Gashydrat-Vorkommen; und </w:t>
      </w:r>
      <w:r>
        <w:rPr>
          <w:rFonts w:ascii="SFRM0800" w:hAnsi="SFRM0800" w:cs="SFRM0800"/>
        </w:rPr>
        <w:br/>
      </w:r>
      <w:r w:rsidR="00EF437F" w:rsidRPr="00A31055">
        <w:rPr>
          <w:rFonts w:ascii="SFRM0800" w:hAnsi="SFRM0800" w:cs="SFRM0800"/>
        </w:rPr>
        <w:t xml:space="preserve">2) Projekt INDEX - Deutsche Explorationslizenz (für Massivsulfidvorkommen) im Indischen Ozean. </w:t>
      </w:r>
    </w:p>
    <w:p w:rsidR="00A31055" w:rsidRPr="00A31055" w:rsidRDefault="00A31055" w:rsidP="00A31055">
      <w:pPr>
        <w:rPr>
          <w:rFonts w:ascii="SFBX0900" w:hAnsi="SFBX0900" w:cs="SFBX0900"/>
          <w:sz w:val="18"/>
          <w:szCs w:val="18"/>
        </w:rPr>
      </w:pPr>
    </w:p>
    <w:p w:rsidR="00A31055" w:rsidRDefault="00EF437F" w:rsidP="00A31055">
      <w:pPr>
        <w:pStyle w:val="berschrift2"/>
      </w:pPr>
      <w:r w:rsidRPr="00A31055">
        <w:rPr>
          <w:rFonts w:ascii="SFBX0900" w:hAnsi="SFBX0900" w:cs="SFBX0900"/>
          <w:sz w:val="18"/>
          <w:szCs w:val="18"/>
        </w:rPr>
        <w:t xml:space="preserve"> </w:t>
      </w:r>
      <w:r w:rsidRPr="00A31055">
        <w:t xml:space="preserve">AKE 13: Nuclear Fusion - The ITER Project </w:t>
      </w:r>
    </w:p>
    <w:p w:rsidR="00A31055" w:rsidRPr="00A31055" w:rsidRDefault="00A31055" w:rsidP="00A31055">
      <w:pPr>
        <w:rPr>
          <w:b/>
        </w:rPr>
      </w:pPr>
      <w:r w:rsidRPr="00A31055">
        <w:rPr>
          <w:rFonts w:ascii="SFSX1200" w:hAnsi="SFSX1200" w:cs="SFSX1200"/>
          <w:b/>
          <w:sz w:val="24"/>
          <w:szCs w:val="24"/>
        </w:rPr>
        <w:t xml:space="preserve">13.1 </w:t>
      </w:r>
      <w:r w:rsidR="00EF437F" w:rsidRPr="00A31055">
        <w:rPr>
          <w:b/>
        </w:rPr>
        <w:t xml:space="preserve">Progress in ITER construction and in the preparations for operation </w:t>
      </w:r>
    </w:p>
    <w:p w:rsidR="00A31055" w:rsidRDefault="00EF437F" w:rsidP="00A31055">
      <w:pPr>
        <w:rPr>
          <w:rFonts w:ascii="SFCC0800" w:hAnsi="SFCC0800" w:cs="SFCC0800"/>
        </w:rPr>
      </w:pPr>
      <w:r w:rsidRPr="00A31055">
        <w:rPr>
          <w:rFonts w:ascii="SFRM0800" w:hAnsi="SFRM0800" w:cs="SFRM0800"/>
        </w:rPr>
        <w:t xml:space="preserve">— </w:t>
      </w:r>
      <w:r w:rsidRPr="00A31055">
        <w:rPr>
          <w:rFonts w:ascii="CMSY8" w:hAnsi="CMSY8" w:cs="CMSY8"/>
        </w:rPr>
        <w:t>∙</w:t>
      </w:r>
      <w:r w:rsidRPr="00A31055">
        <w:rPr>
          <w:rFonts w:ascii="SFCC0800" w:hAnsi="SFCC0800" w:cs="SFCC0800"/>
          <w:b/>
        </w:rPr>
        <w:t>David J Campbell</w:t>
      </w:r>
      <w:r w:rsidRPr="00A31055">
        <w:rPr>
          <w:rFonts w:ascii="SFCC0800" w:hAnsi="SFCC0800" w:cs="SFCC0800"/>
        </w:rPr>
        <w:t xml:space="preserve"> </w:t>
      </w:r>
    </w:p>
    <w:p w:rsidR="00A31055" w:rsidRDefault="00EF437F" w:rsidP="00A31055">
      <w:pPr>
        <w:rPr>
          <w:rFonts w:ascii="SFRM0800" w:hAnsi="SFRM0800" w:cs="SFRM0800"/>
        </w:rPr>
      </w:pPr>
      <w:r w:rsidRPr="00A31055">
        <w:rPr>
          <w:rFonts w:ascii="SFRM0800" w:hAnsi="SFRM0800" w:cs="SFRM0800"/>
        </w:rPr>
        <w:t xml:space="preserve">— (formerly) ITER Organization, Route de Vinon-sur-Verdon, F-13067 St-Paul-lez-Durance, France </w:t>
      </w:r>
    </w:p>
    <w:p w:rsidR="00A31055" w:rsidRDefault="00A31055" w:rsidP="00A31055">
      <w:pPr>
        <w:rPr>
          <w:rFonts w:ascii="SFRM0800" w:hAnsi="SFRM0800" w:cs="SFRM0800"/>
        </w:rPr>
      </w:pPr>
    </w:p>
    <w:p w:rsidR="00422092" w:rsidRPr="00A31055" w:rsidRDefault="00EF437F" w:rsidP="00A63422">
      <w:pPr>
        <w:jc w:val="both"/>
        <w:rPr>
          <w:rFonts w:ascii="SFSX1200" w:hAnsi="SFSX1200" w:cs="SFSX1200"/>
          <w:sz w:val="24"/>
          <w:szCs w:val="24"/>
        </w:rPr>
      </w:pPr>
      <w:r w:rsidRPr="00A31055">
        <w:rPr>
          <w:rFonts w:ascii="SFRM0800" w:hAnsi="SFRM0800" w:cs="SFRM0800"/>
        </w:rPr>
        <w:t xml:space="preserve">The ITER project is a critical step in the development of fusion energy: its role is to confirm the feasibility of exploiting magnetic confinement fusion for the production of energy for peaceful purposes by providing an integrated demonstration of the physics and technology required for a fusion power plant. At the core of the facility, the ITER tokamak will confine a plasma heated to temperatures in the region of 100 - 200 million K, in which deuterium-tritium fusion reactions will produce up to 500 MW of fusion power for periods of at least several hundred seconds. Rapid progress is being made in on-site construction, in producing components for the tokamak, plant and auxiliary systems, and in preparations for on-site installation. Recently, a major update of the ITER baseline schedule and resource estimate has been undertaken, which was endorsed by the ITER Council in November 2016. The revised schedule foresees an earliest technically achievable date for First Plasma of December 2025 (subject to the Members’ budget approval) and a target date for the transition to D/DT operation of late 2035. The presentation will introduce the physics basis for the project, review the current status of construction, highlight the progress which is being made in manufacturing and supporting technology R&amp;D activities, and outline the scientific research programme being planned to advance from First Plasma to significant fusion power production in DT plasmas. </w:t>
      </w:r>
      <w:r w:rsidRPr="00A31055">
        <w:rPr>
          <w:rFonts w:ascii="SFSX1200" w:hAnsi="SFSX1200" w:cs="SFSX1200"/>
          <w:sz w:val="24"/>
          <w:szCs w:val="24"/>
        </w:rPr>
        <w:t xml:space="preserve"> </w:t>
      </w:r>
    </w:p>
    <w:p w:rsidR="00422092" w:rsidRDefault="00422092" w:rsidP="00A31055">
      <w:pPr>
        <w:rPr>
          <w:rFonts w:ascii="SFSX1200" w:hAnsi="SFSX1200" w:cs="SFSX1200"/>
          <w:sz w:val="24"/>
          <w:szCs w:val="24"/>
        </w:rPr>
      </w:pPr>
    </w:p>
    <w:p w:rsidR="00422092" w:rsidRDefault="00EF437F" w:rsidP="00A31055">
      <w:pPr>
        <w:pStyle w:val="berschrift2"/>
      </w:pPr>
      <w:r>
        <w:t xml:space="preserve">AKE 14: Nuclear Fission in the International Context </w:t>
      </w:r>
    </w:p>
    <w:p w:rsidR="00422092" w:rsidRDefault="00422092" w:rsidP="00A31055">
      <w:pPr>
        <w:rPr>
          <w:rFonts w:ascii="SFSX1200" w:hAnsi="SFSX1200" w:cs="SFSX1200"/>
          <w:sz w:val="24"/>
          <w:szCs w:val="24"/>
        </w:rPr>
      </w:pPr>
    </w:p>
    <w:p w:rsidR="00422092" w:rsidRPr="00422092" w:rsidRDefault="00422092" w:rsidP="00A31055">
      <w:pPr>
        <w:rPr>
          <w:b/>
        </w:rPr>
      </w:pPr>
      <w:r w:rsidRPr="00422092">
        <w:rPr>
          <w:rFonts w:ascii="SFSX1200" w:hAnsi="SFSX1200" w:cs="SFSX1200"/>
          <w:b/>
          <w:sz w:val="24"/>
          <w:szCs w:val="24"/>
        </w:rPr>
        <w:t xml:space="preserve">14.1 </w:t>
      </w:r>
      <w:r w:rsidR="00EF437F" w:rsidRPr="00422092">
        <w:rPr>
          <w:b/>
        </w:rPr>
        <w:t>The Role of Nuclear Power in the World</w:t>
      </w:r>
    </w:p>
    <w:p w:rsidR="00422092" w:rsidRDefault="00EF437F" w:rsidP="00A31055">
      <w:pPr>
        <w:rPr>
          <w:rFonts w:ascii="SFRM0800" w:hAnsi="SFRM0800" w:cs="SFRM0800"/>
        </w:rPr>
      </w:pPr>
      <w:r>
        <w:t xml:space="preserve"> </w:t>
      </w:r>
      <w:r>
        <w:rPr>
          <w:rFonts w:ascii="SFRM0800" w:hAnsi="SFRM0800" w:cs="SFRM0800"/>
        </w:rPr>
        <w:t xml:space="preserve">— </w:t>
      </w:r>
      <w:r>
        <w:rPr>
          <w:rFonts w:ascii="CMSY8" w:hAnsi="CMSY8" w:cs="CMSY8"/>
        </w:rPr>
        <w:t>∙</w:t>
      </w:r>
      <w:r w:rsidRPr="00422092">
        <w:rPr>
          <w:rFonts w:ascii="SFCC0800" w:hAnsi="SFCC0800" w:cs="SFCC0800"/>
          <w:b/>
        </w:rPr>
        <w:t>Ludger Mohrbach</w:t>
      </w:r>
      <w:r>
        <w:rPr>
          <w:rFonts w:ascii="SFCC0800" w:hAnsi="SFCC0800" w:cs="SFCC0800"/>
        </w:rPr>
        <w:t xml:space="preserve"> </w:t>
      </w:r>
      <w:r>
        <w:rPr>
          <w:rFonts w:ascii="SFRM0800" w:hAnsi="SFRM0800" w:cs="SFRM0800"/>
        </w:rPr>
        <w:t xml:space="preserve">— VGB PowerTech e.V., Essen </w:t>
      </w:r>
    </w:p>
    <w:p w:rsidR="00422092" w:rsidRDefault="00422092" w:rsidP="00A31055">
      <w:pPr>
        <w:rPr>
          <w:rFonts w:ascii="SFRM0800" w:hAnsi="SFRM0800" w:cs="SFRM0800"/>
        </w:rPr>
      </w:pPr>
    </w:p>
    <w:p w:rsidR="00EF437F" w:rsidRDefault="00EF437F" w:rsidP="00A63422">
      <w:pPr>
        <w:jc w:val="both"/>
        <w:rPr>
          <w:rFonts w:ascii="SFRM1000" w:hAnsi="SFRM1000" w:cs="SFRM1000"/>
          <w:sz w:val="20"/>
          <w:szCs w:val="20"/>
        </w:rPr>
      </w:pPr>
      <w:r>
        <w:rPr>
          <w:rFonts w:ascii="SFRM0800" w:hAnsi="SFRM0800" w:cs="SFRM0800"/>
        </w:rPr>
        <w:t xml:space="preserve">Over now only one human generation lifetime, the image, role and acceptance of nuclear power seem to have u-turned from saviour to satan. With global warming now posing an unprecedented threat to civilization, sustainable solutions are urgently requested and required. While obviously renewable energies are playing a strongly increasing role, in </w:t>
      </w:r>
      <w:r>
        <w:rPr>
          <w:rFonts w:ascii="SFRM1000" w:hAnsi="SFRM1000" w:cs="SFRM1000"/>
          <w:sz w:val="20"/>
          <w:szCs w:val="20"/>
        </w:rPr>
        <w:t xml:space="preserve">8 </w:t>
      </w:r>
      <w:r>
        <w:rPr>
          <w:rFonts w:ascii="SFBX1000" w:hAnsi="SFBX1000" w:cs="SFBX1000"/>
          <w:sz w:val="20"/>
          <w:szCs w:val="20"/>
        </w:rPr>
        <w:t xml:space="preserve">Erlangen 2018 – AKE Wednesday </w:t>
      </w:r>
      <w:r>
        <w:rPr>
          <w:rFonts w:ascii="SFRM0800" w:hAnsi="SFRM0800" w:cs="SFRM0800"/>
        </w:rPr>
        <w:t xml:space="preserve">many parts of the world nuclear is part of a climate-relevant forward strategy with novel reactor types being under development from the present devices towards, inter alia, the so-called Generation IV aiming at enhanced safety and economical-operational qualities. The presentation will outline major elements of the international situation of nuclear power and </w:t>
      </w:r>
      <w:r>
        <w:rPr>
          <w:rFonts w:ascii="SFRM0800" w:hAnsi="SFRM0800" w:cs="SFRM0800"/>
        </w:rPr>
        <w:lastRenderedPageBreak/>
        <w:t xml:space="preserve">its development. As can be expected, key motivations for the implementation of nuclear power originate, in particular, from the different availability of national or regional energy resources and national political perspectives but also from considerations that intermittent renewable energy will remain, in the foreseeable future, dependent on backup systems at power levels close to the demand. It will become apparent that controversies of some 70 years of nuclear history still continue to be elements of today’s discussion. The presentation is planned to be held in german language. </w:t>
      </w:r>
    </w:p>
    <w:sectPr w:rsidR="00EF43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FRM08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FSX1440">
    <w:panose1 w:val="00000000000000000000"/>
    <w:charset w:val="00"/>
    <w:family w:val="auto"/>
    <w:notTrueType/>
    <w:pitch w:val="default"/>
    <w:sig w:usb0="00000003" w:usb1="00000000" w:usb2="00000000" w:usb3="00000000" w:csb0="00000001" w:csb1="00000000"/>
  </w:font>
  <w:font w:name="SFRM1000">
    <w:panose1 w:val="00000000000000000000"/>
    <w:charset w:val="00"/>
    <w:family w:val="auto"/>
    <w:notTrueType/>
    <w:pitch w:val="default"/>
    <w:sig w:usb0="00000003" w:usb1="00000000" w:usb2="00000000" w:usb3="00000000" w:csb0="00000001" w:csb1="00000000"/>
  </w:font>
  <w:font w:name="SFSX1200">
    <w:panose1 w:val="00000000000000000000"/>
    <w:charset w:val="00"/>
    <w:family w:val="auto"/>
    <w:notTrueType/>
    <w:pitch w:val="default"/>
    <w:sig w:usb0="00000003" w:usb1="00000000" w:usb2="00000000" w:usb3="00000000" w:csb0="00000001" w:csb1="00000000"/>
  </w:font>
  <w:font w:name="SFCC1000">
    <w:panose1 w:val="00000000000000000000"/>
    <w:charset w:val="00"/>
    <w:family w:val="auto"/>
    <w:notTrueType/>
    <w:pitch w:val="default"/>
    <w:sig w:usb0="00000003" w:usb1="00000000" w:usb2="00000000" w:usb3="00000000" w:csb0="00000001" w:csb1="00000000"/>
  </w:font>
  <w:font w:name="SFBX100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R7">
    <w:altName w:val="Times New Roman"/>
    <w:panose1 w:val="00000000000000000000"/>
    <w:charset w:val="A1"/>
    <w:family w:val="auto"/>
    <w:notTrueType/>
    <w:pitch w:val="default"/>
    <w:sig w:usb0="00000081" w:usb1="00000000" w:usb2="00000000" w:usb3="00000000" w:csb0="00000008" w:csb1="00000000"/>
  </w:font>
  <w:font w:name="CMSY8">
    <w:panose1 w:val="00000000000000000000"/>
    <w:charset w:val="00"/>
    <w:family w:val="auto"/>
    <w:notTrueType/>
    <w:pitch w:val="default"/>
    <w:sig w:usb0="00000003" w:usb1="00000000" w:usb2="00000000" w:usb3="00000000" w:csb0="00000001" w:csb1="00000000"/>
  </w:font>
  <w:font w:name="SFCC0800">
    <w:panose1 w:val="00000000000000000000"/>
    <w:charset w:val="00"/>
    <w:family w:val="auto"/>
    <w:notTrueType/>
    <w:pitch w:val="default"/>
    <w:sig w:usb0="00000003" w:usb1="00000000" w:usb2="00000000" w:usb3="00000000" w:csb0="00000001" w:csb1="00000000"/>
  </w:font>
  <w:font w:name="SFBX09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R6">
    <w:altName w:val="Times New Roman"/>
    <w:panose1 w:val="00000000000000000000"/>
    <w:charset w:val="A1"/>
    <w:family w:val="auto"/>
    <w:notTrueType/>
    <w:pitch w:val="default"/>
    <w:sig w:usb0="00000081" w:usb1="00000000" w:usb2="00000000" w:usb3="00000000" w:csb0="00000008" w:csb1="00000000"/>
  </w:font>
  <w:font w:name="SFRM0900">
    <w:panose1 w:val="00000000000000000000"/>
    <w:charset w:val="00"/>
    <w:family w:val="auto"/>
    <w:notTrueType/>
    <w:pitch w:val="default"/>
    <w:sig w:usb0="00000003" w:usb1="00000000" w:usb2="00000000" w:usb3="00000000" w:csb0="00000001" w:csb1="00000000"/>
  </w:font>
  <w:font w:name="CMMI6">
    <w:panose1 w:val="00000000000000000000"/>
    <w:charset w:val="00"/>
    <w:family w:val="auto"/>
    <w:notTrueType/>
    <w:pitch w:val="default"/>
    <w:sig w:usb0="00000003" w:usb1="00000000" w:usb2="00000000" w:usb3="00000000" w:csb0="00000001" w:csb1="00000000"/>
  </w:font>
  <w:font w:name="CMR8">
    <w:altName w:val="Times New Roman"/>
    <w:panose1 w:val="00000000000000000000"/>
    <w:charset w:val="A1"/>
    <w:family w:val="auto"/>
    <w:notTrueType/>
    <w:pitch w:val="default"/>
    <w:sig w:usb0="00000081" w:usb1="00000000" w:usb2="00000000" w:usb3="00000000" w:csb0="00000008" w:csb1="00000000"/>
  </w:font>
  <w:font w:name="CMMI8">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38E9"/>
    <w:multiLevelType w:val="hybridMultilevel"/>
    <w:tmpl w:val="6DA23BC6"/>
    <w:lvl w:ilvl="0" w:tplc="64E86E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19F6D17"/>
    <w:multiLevelType w:val="hybridMultilevel"/>
    <w:tmpl w:val="690A15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F25D16"/>
    <w:multiLevelType w:val="hybridMultilevel"/>
    <w:tmpl w:val="EEF251B2"/>
    <w:lvl w:ilvl="0" w:tplc="705ABD68">
      <w:start w:val="1"/>
      <w:numFmt w:val="decimal"/>
      <w:lvlText w:val="%1)"/>
      <w:lvlJc w:val="left"/>
      <w:pPr>
        <w:ind w:left="720" w:hanging="360"/>
      </w:pPr>
      <w:rPr>
        <w:rFonts w:ascii="SFRM0800" w:hAnsi="SFRM0800" w:cs="SFRM0800"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FE3990"/>
    <w:multiLevelType w:val="hybridMultilevel"/>
    <w:tmpl w:val="569AA62E"/>
    <w:lvl w:ilvl="0" w:tplc="9D7664DA">
      <w:start w:val="1"/>
      <w:numFmt w:val="decimal"/>
      <w:lvlText w:val="%1)"/>
      <w:lvlJc w:val="left"/>
      <w:pPr>
        <w:ind w:left="720" w:hanging="360"/>
      </w:pPr>
      <w:rPr>
        <w:rFonts w:ascii="SFRM0800" w:hAnsi="SFRM0800" w:cs="SFRM0800"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6D5978"/>
    <w:multiLevelType w:val="hybridMultilevel"/>
    <w:tmpl w:val="4FA021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89"/>
    <w:rsid w:val="001E3D89"/>
    <w:rsid w:val="002304D6"/>
    <w:rsid w:val="00253056"/>
    <w:rsid w:val="002E5F11"/>
    <w:rsid w:val="00422092"/>
    <w:rsid w:val="00A036A9"/>
    <w:rsid w:val="00A31055"/>
    <w:rsid w:val="00A63422"/>
    <w:rsid w:val="00C02F87"/>
    <w:rsid w:val="00C241C2"/>
    <w:rsid w:val="00D22477"/>
    <w:rsid w:val="00EA2242"/>
    <w:rsid w:val="00EF4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2253"/>
  <w15:chartTrackingRefBased/>
  <w15:docId w15:val="{3C0FE126-0862-4E99-9FFE-26AA8655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37F"/>
    <w:pPr>
      <w:spacing w:after="0"/>
    </w:pPr>
    <w:rPr>
      <w:rFonts w:ascii="Arial" w:hAnsi="Arial"/>
    </w:rPr>
  </w:style>
  <w:style w:type="paragraph" w:styleId="berschrift1">
    <w:name w:val="heading 1"/>
    <w:basedOn w:val="Standard"/>
    <w:next w:val="Standard"/>
    <w:link w:val="berschrift1Zchn"/>
    <w:uiPriority w:val="9"/>
    <w:qFormat/>
    <w:rsid w:val="001E3D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241C2"/>
    <w:pPr>
      <w:keepNext/>
      <w:keepLines/>
      <w:spacing w:before="40"/>
      <w:outlineLvl w:val="1"/>
    </w:pPr>
    <w:rPr>
      <w:rFonts w:asciiTheme="majorHAnsi" w:eastAsiaTheme="majorEastAsia" w:hAnsiTheme="majorHAnsi" w:cstheme="majorBidi"/>
      <w:b/>
      <w:color w:val="2E74B5" w:themeColor="accent1" w:themeShade="BF"/>
      <w:sz w:val="28"/>
      <w:szCs w:val="26"/>
    </w:rPr>
  </w:style>
  <w:style w:type="paragraph" w:styleId="berschrift3">
    <w:name w:val="heading 3"/>
    <w:basedOn w:val="Standard"/>
    <w:next w:val="Standard"/>
    <w:link w:val="berschrift3Zchn"/>
    <w:uiPriority w:val="9"/>
    <w:unhideWhenUsed/>
    <w:qFormat/>
    <w:rsid w:val="00EF43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3D89"/>
    <w:rPr>
      <w:color w:val="0563C1" w:themeColor="hyperlink"/>
      <w:u w:val="single"/>
    </w:rPr>
  </w:style>
  <w:style w:type="character" w:customStyle="1" w:styleId="berschrift1Zchn">
    <w:name w:val="Überschrift 1 Zchn"/>
    <w:basedOn w:val="Absatz-Standardschriftart"/>
    <w:link w:val="berschrift1"/>
    <w:uiPriority w:val="9"/>
    <w:rsid w:val="001E3D89"/>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1E3D8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3D89"/>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C241C2"/>
    <w:rPr>
      <w:rFonts w:asciiTheme="majorHAnsi" w:eastAsiaTheme="majorEastAsia" w:hAnsiTheme="majorHAnsi" w:cstheme="majorBidi"/>
      <w:b/>
      <w:color w:val="2E74B5" w:themeColor="accent1" w:themeShade="BF"/>
      <w:sz w:val="28"/>
      <w:szCs w:val="26"/>
    </w:rPr>
  </w:style>
  <w:style w:type="character" w:customStyle="1" w:styleId="berschrift3Zchn">
    <w:name w:val="Überschrift 3 Zchn"/>
    <w:basedOn w:val="Absatz-Standardschriftart"/>
    <w:link w:val="berschrift3"/>
    <w:uiPriority w:val="9"/>
    <w:rsid w:val="00EF437F"/>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EF437F"/>
    <w:rPr>
      <w:b/>
      <w:bCs/>
    </w:rPr>
  </w:style>
  <w:style w:type="paragraph" w:styleId="Listenabsatz">
    <w:name w:val="List Paragraph"/>
    <w:basedOn w:val="Standard"/>
    <w:uiPriority w:val="34"/>
    <w:qFormat/>
    <w:rsid w:val="00A3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57966-5" TargetMode="External"/><Relationship Id="rId3" Type="http://schemas.openxmlformats.org/officeDocument/2006/relationships/settings" Target="settings.xml"/><Relationship Id="rId7" Type="http://schemas.openxmlformats.org/officeDocument/2006/relationships/hyperlink" Target="http://dpg-physik.de/static/info/klimastudie_2005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g-physik.de/veroeffentlichung/broschueren/studien/energie_2010.pdf" TargetMode="External"/><Relationship Id="rId5" Type="http://schemas.openxmlformats.org/officeDocument/2006/relationships/hyperlink" Target="http://dpg-physik.de/veroeffentlichung/broschueren/studien/energy_20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5933</Words>
  <Characters>37385</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Universität des Saarlandes</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2018-02-07T12:16:00Z</dcterms:created>
  <dcterms:modified xsi:type="dcterms:W3CDTF">2018-02-07T13:50:00Z</dcterms:modified>
</cp:coreProperties>
</file>