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AD15" w14:textId="2CF984F4" w:rsidR="00C7143F" w:rsidRDefault="006139AE" w:rsidP="00C7143F">
      <w:r>
        <w:t xml:space="preserve">Abstracts DPG-Tagung 2021, ONLINE </w:t>
      </w:r>
    </w:p>
    <w:p w14:paraId="55191D96" w14:textId="5453A685" w:rsidR="00C7143F" w:rsidRDefault="00C7143F" w:rsidP="00C7143F">
      <w:pPr>
        <w:pStyle w:val="Titel"/>
      </w:pPr>
      <w:r>
        <w:t>AKE: Arbeitskreis Energie</w:t>
      </w:r>
    </w:p>
    <w:sdt>
      <w:sdtPr>
        <w:id w:val="1268583313"/>
        <w:docPartObj>
          <w:docPartGallery w:val="Table of Contents"/>
          <w:docPartUnique/>
        </w:docPartObj>
      </w:sdtPr>
      <w:sdtEndPr>
        <w:rPr>
          <w:rFonts w:ascii="Arial" w:eastAsiaTheme="minorHAnsi" w:hAnsi="Arial" w:cstheme="minorBidi"/>
          <w:b/>
          <w:bCs/>
          <w:color w:val="auto"/>
          <w:sz w:val="22"/>
          <w:szCs w:val="22"/>
          <w:lang w:eastAsia="en-US"/>
        </w:rPr>
      </w:sdtEndPr>
      <w:sdtContent>
        <w:p w14:paraId="471752AA" w14:textId="00AA7171" w:rsidR="00DA6DD5" w:rsidRDefault="00DA6DD5">
          <w:pPr>
            <w:pStyle w:val="Inhaltsverzeichnisberschrift"/>
          </w:pPr>
          <w:r>
            <w:t>Inhaltsverzeichnis</w:t>
          </w:r>
        </w:p>
        <w:p w14:paraId="56B14ADF" w14:textId="0D42555A" w:rsidR="006139AE" w:rsidRDefault="00DA6DD5">
          <w:pPr>
            <w:pStyle w:val="Verzeichnis1"/>
            <w:tabs>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83157041" w:history="1">
            <w:r w:rsidR="006139AE" w:rsidRPr="00902804">
              <w:rPr>
                <w:rStyle w:val="Hyperlink"/>
                <w:b/>
                <w:bCs/>
                <w:noProof/>
              </w:rPr>
              <w:t>AKE 1: Thermische und chemische Energiespeicher</w:t>
            </w:r>
            <w:r w:rsidR="006139AE">
              <w:rPr>
                <w:noProof/>
                <w:webHidden/>
              </w:rPr>
              <w:tab/>
            </w:r>
            <w:r w:rsidR="006139AE">
              <w:rPr>
                <w:noProof/>
                <w:webHidden/>
              </w:rPr>
              <w:fldChar w:fldCharType="begin"/>
            </w:r>
            <w:r w:rsidR="006139AE">
              <w:rPr>
                <w:noProof/>
                <w:webHidden/>
              </w:rPr>
              <w:instrText xml:space="preserve"> PAGEREF _Toc83157041 \h </w:instrText>
            </w:r>
            <w:r w:rsidR="006139AE">
              <w:rPr>
                <w:noProof/>
                <w:webHidden/>
              </w:rPr>
            </w:r>
            <w:r w:rsidR="006139AE">
              <w:rPr>
                <w:noProof/>
                <w:webHidden/>
              </w:rPr>
              <w:fldChar w:fldCharType="separate"/>
            </w:r>
            <w:r w:rsidR="006139AE">
              <w:rPr>
                <w:noProof/>
                <w:webHidden/>
              </w:rPr>
              <w:t>2</w:t>
            </w:r>
            <w:r w:rsidR="006139AE">
              <w:rPr>
                <w:noProof/>
                <w:webHidden/>
              </w:rPr>
              <w:fldChar w:fldCharType="end"/>
            </w:r>
          </w:hyperlink>
        </w:p>
        <w:p w14:paraId="6A92432C" w14:textId="1446E379" w:rsidR="006139AE" w:rsidRDefault="006139AE">
          <w:pPr>
            <w:pStyle w:val="Verzeichnis2"/>
            <w:tabs>
              <w:tab w:val="right" w:leader="dot" w:pos="9062"/>
            </w:tabs>
            <w:rPr>
              <w:rFonts w:asciiTheme="minorHAnsi" w:eastAsiaTheme="minorEastAsia" w:hAnsiTheme="minorHAnsi"/>
              <w:noProof/>
              <w:lang w:eastAsia="de-DE"/>
            </w:rPr>
          </w:pPr>
          <w:hyperlink w:anchor="_Toc83157042" w:history="1">
            <w:r w:rsidRPr="00902804">
              <w:rPr>
                <w:rStyle w:val="Hyperlink"/>
                <w:b/>
                <w:bCs/>
                <w:noProof/>
              </w:rPr>
              <w:t>1.1:  Elektrische Energiespeicherung mit Flüssigmetallen und Salzschmelzen</w:t>
            </w:r>
            <w:r>
              <w:rPr>
                <w:noProof/>
                <w:webHidden/>
              </w:rPr>
              <w:tab/>
            </w:r>
            <w:r>
              <w:rPr>
                <w:noProof/>
                <w:webHidden/>
              </w:rPr>
              <w:fldChar w:fldCharType="begin"/>
            </w:r>
            <w:r>
              <w:rPr>
                <w:noProof/>
                <w:webHidden/>
              </w:rPr>
              <w:instrText xml:space="preserve"> PAGEREF _Toc83157042 \h </w:instrText>
            </w:r>
            <w:r>
              <w:rPr>
                <w:noProof/>
                <w:webHidden/>
              </w:rPr>
            </w:r>
            <w:r>
              <w:rPr>
                <w:noProof/>
                <w:webHidden/>
              </w:rPr>
              <w:fldChar w:fldCharType="separate"/>
            </w:r>
            <w:r>
              <w:rPr>
                <w:noProof/>
                <w:webHidden/>
              </w:rPr>
              <w:t>2</w:t>
            </w:r>
            <w:r>
              <w:rPr>
                <w:noProof/>
                <w:webHidden/>
              </w:rPr>
              <w:fldChar w:fldCharType="end"/>
            </w:r>
          </w:hyperlink>
        </w:p>
        <w:p w14:paraId="0827D9FC" w14:textId="634A8465" w:rsidR="006139AE" w:rsidRDefault="006139AE">
          <w:pPr>
            <w:pStyle w:val="Verzeichnis2"/>
            <w:tabs>
              <w:tab w:val="right" w:leader="dot" w:pos="9062"/>
            </w:tabs>
            <w:rPr>
              <w:rFonts w:asciiTheme="minorHAnsi" w:eastAsiaTheme="minorEastAsia" w:hAnsiTheme="minorHAnsi"/>
              <w:noProof/>
              <w:lang w:eastAsia="de-DE"/>
            </w:rPr>
          </w:pPr>
          <w:hyperlink w:anchor="_Toc83157043" w:history="1">
            <w:r w:rsidRPr="00902804">
              <w:rPr>
                <w:rStyle w:val="Hyperlink"/>
                <w:b/>
                <w:bCs/>
                <w:noProof/>
                <w:lang w:val="en-US"/>
              </w:rPr>
              <w:t>1.2:  Hydrogen and e-fuels -- energy systems, technology, and projects</w:t>
            </w:r>
            <w:r>
              <w:rPr>
                <w:noProof/>
                <w:webHidden/>
              </w:rPr>
              <w:tab/>
            </w:r>
            <w:r>
              <w:rPr>
                <w:noProof/>
                <w:webHidden/>
              </w:rPr>
              <w:fldChar w:fldCharType="begin"/>
            </w:r>
            <w:r>
              <w:rPr>
                <w:noProof/>
                <w:webHidden/>
              </w:rPr>
              <w:instrText xml:space="preserve"> PAGEREF _Toc83157043 \h </w:instrText>
            </w:r>
            <w:r>
              <w:rPr>
                <w:noProof/>
                <w:webHidden/>
              </w:rPr>
            </w:r>
            <w:r>
              <w:rPr>
                <w:noProof/>
                <w:webHidden/>
              </w:rPr>
              <w:fldChar w:fldCharType="separate"/>
            </w:r>
            <w:r>
              <w:rPr>
                <w:noProof/>
                <w:webHidden/>
              </w:rPr>
              <w:t>2</w:t>
            </w:r>
            <w:r>
              <w:rPr>
                <w:noProof/>
                <w:webHidden/>
              </w:rPr>
              <w:fldChar w:fldCharType="end"/>
            </w:r>
          </w:hyperlink>
        </w:p>
        <w:p w14:paraId="7BE25AB5" w14:textId="1CDA395C" w:rsidR="006139AE" w:rsidRDefault="006139AE">
          <w:pPr>
            <w:pStyle w:val="Verzeichnis1"/>
            <w:tabs>
              <w:tab w:val="right" w:leader="dot" w:pos="9062"/>
            </w:tabs>
            <w:rPr>
              <w:rFonts w:asciiTheme="minorHAnsi" w:eastAsiaTheme="minorEastAsia" w:hAnsiTheme="minorHAnsi"/>
              <w:noProof/>
              <w:lang w:eastAsia="de-DE"/>
            </w:rPr>
          </w:pPr>
          <w:hyperlink w:anchor="_Toc83157044" w:history="1">
            <w:r w:rsidRPr="00902804">
              <w:rPr>
                <w:rStyle w:val="Hyperlink"/>
                <w:b/>
                <w:bCs/>
                <w:noProof/>
              </w:rPr>
              <w:t>AKE 2: Technologien für die Energiewende und ihre Implikationen</w:t>
            </w:r>
            <w:r>
              <w:rPr>
                <w:noProof/>
                <w:webHidden/>
              </w:rPr>
              <w:tab/>
            </w:r>
            <w:r>
              <w:rPr>
                <w:noProof/>
                <w:webHidden/>
              </w:rPr>
              <w:fldChar w:fldCharType="begin"/>
            </w:r>
            <w:r>
              <w:rPr>
                <w:noProof/>
                <w:webHidden/>
              </w:rPr>
              <w:instrText xml:space="preserve"> PAGEREF _Toc83157044 \h </w:instrText>
            </w:r>
            <w:r>
              <w:rPr>
                <w:noProof/>
                <w:webHidden/>
              </w:rPr>
            </w:r>
            <w:r>
              <w:rPr>
                <w:noProof/>
                <w:webHidden/>
              </w:rPr>
              <w:fldChar w:fldCharType="separate"/>
            </w:r>
            <w:r>
              <w:rPr>
                <w:noProof/>
                <w:webHidden/>
              </w:rPr>
              <w:t>3</w:t>
            </w:r>
            <w:r>
              <w:rPr>
                <w:noProof/>
                <w:webHidden/>
              </w:rPr>
              <w:fldChar w:fldCharType="end"/>
            </w:r>
          </w:hyperlink>
        </w:p>
        <w:p w14:paraId="35BEBA81" w14:textId="05B0D28C" w:rsidR="006139AE" w:rsidRDefault="006139AE">
          <w:pPr>
            <w:pStyle w:val="Verzeichnis2"/>
            <w:tabs>
              <w:tab w:val="right" w:leader="dot" w:pos="9062"/>
            </w:tabs>
            <w:rPr>
              <w:rFonts w:asciiTheme="minorHAnsi" w:eastAsiaTheme="minorEastAsia" w:hAnsiTheme="minorHAnsi"/>
              <w:noProof/>
              <w:lang w:eastAsia="de-DE"/>
            </w:rPr>
          </w:pPr>
          <w:hyperlink w:anchor="_Toc83157045" w:history="1">
            <w:r w:rsidRPr="00902804">
              <w:rPr>
                <w:rStyle w:val="Hyperlink"/>
                <w:b/>
                <w:bCs/>
                <w:noProof/>
              </w:rPr>
              <w:t xml:space="preserve">2.1 </w:t>
            </w:r>
            <w:r w:rsidRPr="00902804">
              <w:rPr>
                <w:rStyle w:val="Hyperlink"/>
                <w:noProof/>
              </w:rPr>
              <w:t>NOx und andere luftverunreinigende Stoffe in der Außenluft und in Innenräumen: Ursachen und Wirkung</w:t>
            </w:r>
            <w:r>
              <w:rPr>
                <w:noProof/>
                <w:webHidden/>
              </w:rPr>
              <w:tab/>
            </w:r>
            <w:r>
              <w:rPr>
                <w:noProof/>
                <w:webHidden/>
              </w:rPr>
              <w:fldChar w:fldCharType="begin"/>
            </w:r>
            <w:r>
              <w:rPr>
                <w:noProof/>
                <w:webHidden/>
              </w:rPr>
              <w:instrText xml:space="preserve"> PAGEREF _Toc83157045 \h </w:instrText>
            </w:r>
            <w:r>
              <w:rPr>
                <w:noProof/>
                <w:webHidden/>
              </w:rPr>
            </w:r>
            <w:r>
              <w:rPr>
                <w:noProof/>
                <w:webHidden/>
              </w:rPr>
              <w:fldChar w:fldCharType="separate"/>
            </w:r>
            <w:r>
              <w:rPr>
                <w:noProof/>
                <w:webHidden/>
              </w:rPr>
              <w:t>3</w:t>
            </w:r>
            <w:r>
              <w:rPr>
                <w:noProof/>
                <w:webHidden/>
              </w:rPr>
              <w:fldChar w:fldCharType="end"/>
            </w:r>
          </w:hyperlink>
        </w:p>
        <w:p w14:paraId="7105BE4D" w14:textId="583CA248" w:rsidR="006139AE" w:rsidRDefault="006139AE">
          <w:pPr>
            <w:pStyle w:val="Verzeichnis2"/>
            <w:tabs>
              <w:tab w:val="right" w:leader="dot" w:pos="9062"/>
            </w:tabs>
            <w:rPr>
              <w:rFonts w:asciiTheme="minorHAnsi" w:eastAsiaTheme="minorEastAsia" w:hAnsiTheme="minorHAnsi"/>
              <w:noProof/>
              <w:lang w:eastAsia="de-DE"/>
            </w:rPr>
          </w:pPr>
          <w:hyperlink w:anchor="_Toc83157046" w:history="1">
            <w:r w:rsidRPr="00902804">
              <w:rPr>
                <w:rStyle w:val="Hyperlink"/>
                <w:b/>
                <w:bCs/>
                <w:noProof/>
                <w:lang w:val="en-US"/>
              </w:rPr>
              <w:t>2.2 Highly Efficient Monolithic Tandem Devices with Perovskite Top Cells</w:t>
            </w:r>
            <w:r>
              <w:rPr>
                <w:noProof/>
                <w:webHidden/>
              </w:rPr>
              <w:tab/>
            </w:r>
            <w:r>
              <w:rPr>
                <w:noProof/>
                <w:webHidden/>
              </w:rPr>
              <w:fldChar w:fldCharType="begin"/>
            </w:r>
            <w:r>
              <w:rPr>
                <w:noProof/>
                <w:webHidden/>
              </w:rPr>
              <w:instrText xml:space="preserve"> PAGEREF _Toc83157046 \h </w:instrText>
            </w:r>
            <w:r>
              <w:rPr>
                <w:noProof/>
                <w:webHidden/>
              </w:rPr>
            </w:r>
            <w:r>
              <w:rPr>
                <w:noProof/>
                <w:webHidden/>
              </w:rPr>
              <w:fldChar w:fldCharType="separate"/>
            </w:r>
            <w:r>
              <w:rPr>
                <w:noProof/>
                <w:webHidden/>
              </w:rPr>
              <w:t>3</w:t>
            </w:r>
            <w:r>
              <w:rPr>
                <w:noProof/>
                <w:webHidden/>
              </w:rPr>
              <w:fldChar w:fldCharType="end"/>
            </w:r>
          </w:hyperlink>
        </w:p>
        <w:p w14:paraId="04628F34" w14:textId="005AC1E2" w:rsidR="006139AE" w:rsidRDefault="006139AE">
          <w:pPr>
            <w:pStyle w:val="Verzeichnis2"/>
            <w:tabs>
              <w:tab w:val="right" w:leader="dot" w:pos="9062"/>
            </w:tabs>
            <w:rPr>
              <w:rFonts w:asciiTheme="minorHAnsi" w:eastAsiaTheme="minorEastAsia" w:hAnsiTheme="minorHAnsi"/>
              <w:noProof/>
              <w:lang w:eastAsia="de-DE"/>
            </w:rPr>
          </w:pPr>
          <w:hyperlink w:anchor="_Toc83157047" w:history="1">
            <w:r w:rsidRPr="00902804">
              <w:rPr>
                <w:rStyle w:val="Hyperlink"/>
                <w:b/>
                <w:bCs/>
                <w:noProof/>
                <w:lang w:val="en-US"/>
              </w:rPr>
              <w:t>2.3:  Limits to wind energy: From the physical basis to practical implications</w:t>
            </w:r>
            <w:r>
              <w:rPr>
                <w:noProof/>
                <w:webHidden/>
              </w:rPr>
              <w:tab/>
            </w:r>
            <w:r>
              <w:rPr>
                <w:noProof/>
                <w:webHidden/>
              </w:rPr>
              <w:fldChar w:fldCharType="begin"/>
            </w:r>
            <w:r>
              <w:rPr>
                <w:noProof/>
                <w:webHidden/>
              </w:rPr>
              <w:instrText xml:space="preserve"> PAGEREF _Toc83157047 \h </w:instrText>
            </w:r>
            <w:r>
              <w:rPr>
                <w:noProof/>
                <w:webHidden/>
              </w:rPr>
            </w:r>
            <w:r>
              <w:rPr>
                <w:noProof/>
                <w:webHidden/>
              </w:rPr>
              <w:fldChar w:fldCharType="separate"/>
            </w:r>
            <w:r>
              <w:rPr>
                <w:noProof/>
                <w:webHidden/>
              </w:rPr>
              <w:t>3</w:t>
            </w:r>
            <w:r>
              <w:rPr>
                <w:noProof/>
                <w:webHidden/>
              </w:rPr>
              <w:fldChar w:fldCharType="end"/>
            </w:r>
          </w:hyperlink>
        </w:p>
        <w:p w14:paraId="541C81DA" w14:textId="5D5F2208" w:rsidR="006139AE" w:rsidRDefault="006139AE">
          <w:pPr>
            <w:pStyle w:val="Verzeichnis1"/>
            <w:tabs>
              <w:tab w:val="right" w:leader="dot" w:pos="9062"/>
            </w:tabs>
            <w:rPr>
              <w:rFonts w:asciiTheme="minorHAnsi" w:eastAsiaTheme="minorEastAsia" w:hAnsiTheme="minorHAnsi"/>
              <w:noProof/>
              <w:lang w:eastAsia="de-DE"/>
            </w:rPr>
          </w:pPr>
          <w:hyperlink w:anchor="_Toc83157048" w:history="1">
            <w:r w:rsidRPr="00902804">
              <w:rPr>
                <w:rStyle w:val="Hyperlink"/>
                <w:b/>
                <w:bCs/>
                <w:noProof/>
              </w:rPr>
              <w:t>AKE 3: Technologien für die Energiewende und ihre Implikationen II</w:t>
            </w:r>
            <w:r>
              <w:rPr>
                <w:noProof/>
                <w:webHidden/>
              </w:rPr>
              <w:tab/>
            </w:r>
            <w:r>
              <w:rPr>
                <w:noProof/>
                <w:webHidden/>
              </w:rPr>
              <w:fldChar w:fldCharType="begin"/>
            </w:r>
            <w:r>
              <w:rPr>
                <w:noProof/>
                <w:webHidden/>
              </w:rPr>
              <w:instrText xml:space="preserve"> PAGEREF _Toc83157048 \h </w:instrText>
            </w:r>
            <w:r>
              <w:rPr>
                <w:noProof/>
                <w:webHidden/>
              </w:rPr>
            </w:r>
            <w:r>
              <w:rPr>
                <w:noProof/>
                <w:webHidden/>
              </w:rPr>
              <w:fldChar w:fldCharType="separate"/>
            </w:r>
            <w:r>
              <w:rPr>
                <w:noProof/>
                <w:webHidden/>
              </w:rPr>
              <w:t>5</w:t>
            </w:r>
            <w:r>
              <w:rPr>
                <w:noProof/>
                <w:webHidden/>
              </w:rPr>
              <w:fldChar w:fldCharType="end"/>
            </w:r>
          </w:hyperlink>
        </w:p>
        <w:p w14:paraId="64AE585E" w14:textId="0EEA6FF7" w:rsidR="006139AE" w:rsidRDefault="006139AE">
          <w:pPr>
            <w:pStyle w:val="Verzeichnis2"/>
            <w:tabs>
              <w:tab w:val="right" w:leader="dot" w:pos="9062"/>
            </w:tabs>
            <w:rPr>
              <w:rFonts w:asciiTheme="minorHAnsi" w:eastAsiaTheme="minorEastAsia" w:hAnsiTheme="minorHAnsi"/>
              <w:noProof/>
              <w:lang w:eastAsia="de-DE"/>
            </w:rPr>
          </w:pPr>
          <w:hyperlink w:anchor="_Toc83157049" w:history="1">
            <w:r w:rsidRPr="00902804">
              <w:rPr>
                <w:rStyle w:val="Hyperlink"/>
                <w:b/>
                <w:bCs/>
                <w:noProof/>
              </w:rPr>
              <w:t>3.1: Zur Energiewende: Zweispeicher-Modell und Pumpspeicherkraftwerke im aufgelassenen Tagebauloch</w:t>
            </w:r>
            <w:r>
              <w:rPr>
                <w:noProof/>
                <w:webHidden/>
              </w:rPr>
              <w:tab/>
            </w:r>
            <w:r>
              <w:rPr>
                <w:noProof/>
                <w:webHidden/>
              </w:rPr>
              <w:fldChar w:fldCharType="begin"/>
            </w:r>
            <w:r>
              <w:rPr>
                <w:noProof/>
                <w:webHidden/>
              </w:rPr>
              <w:instrText xml:space="preserve"> PAGEREF _Toc83157049 \h </w:instrText>
            </w:r>
            <w:r>
              <w:rPr>
                <w:noProof/>
                <w:webHidden/>
              </w:rPr>
            </w:r>
            <w:r>
              <w:rPr>
                <w:noProof/>
                <w:webHidden/>
              </w:rPr>
              <w:fldChar w:fldCharType="separate"/>
            </w:r>
            <w:r>
              <w:rPr>
                <w:noProof/>
                <w:webHidden/>
              </w:rPr>
              <w:t>5</w:t>
            </w:r>
            <w:r>
              <w:rPr>
                <w:noProof/>
                <w:webHidden/>
              </w:rPr>
              <w:fldChar w:fldCharType="end"/>
            </w:r>
          </w:hyperlink>
        </w:p>
        <w:p w14:paraId="0F80F5A1" w14:textId="2D1C4C39" w:rsidR="006139AE" w:rsidRDefault="006139AE">
          <w:pPr>
            <w:pStyle w:val="Verzeichnis2"/>
            <w:tabs>
              <w:tab w:val="right" w:leader="dot" w:pos="9062"/>
            </w:tabs>
            <w:rPr>
              <w:rFonts w:asciiTheme="minorHAnsi" w:eastAsiaTheme="minorEastAsia" w:hAnsiTheme="minorHAnsi"/>
              <w:noProof/>
              <w:lang w:eastAsia="de-DE"/>
            </w:rPr>
          </w:pPr>
          <w:hyperlink w:anchor="_Toc83157050" w:history="1">
            <w:r w:rsidRPr="00902804">
              <w:rPr>
                <w:rStyle w:val="Hyperlink"/>
                <w:b/>
                <w:bCs/>
                <w:noProof/>
                <w:lang w:val="en-US"/>
              </w:rPr>
              <w:t>3.2  Bioenergy: Chances and Pitfalls</w:t>
            </w:r>
            <w:r>
              <w:rPr>
                <w:noProof/>
                <w:webHidden/>
              </w:rPr>
              <w:tab/>
            </w:r>
            <w:r>
              <w:rPr>
                <w:noProof/>
                <w:webHidden/>
              </w:rPr>
              <w:fldChar w:fldCharType="begin"/>
            </w:r>
            <w:r>
              <w:rPr>
                <w:noProof/>
                <w:webHidden/>
              </w:rPr>
              <w:instrText xml:space="preserve"> PAGEREF _Toc83157050 \h </w:instrText>
            </w:r>
            <w:r>
              <w:rPr>
                <w:noProof/>
                <w:webHidden/>
              </w:rPr>
            </w:r>
            <w:r>
              <w:rPr>
                <w:noProof/>
                <w:webHidden/>
              </w:rPr>
              <w:fldChar w:fldCharType="separate"/>
            </w:r>
            <w:r>
              <w:rPr>
                <w:noProof/>
                <w:webHidden/>
              </w:rPr>
              <w:t>5</w:t>
            </w:r>
            <w:r>
              <w:rPr>
                <w:noProof/>
                <w:webHidden/>
              </w:rPr>
              <w:fldChar w:fldCharType="end"/>
            </w:r>
          </w:hyperlink>
        </w:p>
        <w:p w14:paraId="615BCF0B" w14:textId="2351896C" w:rsidR="006139AE" w:rsidRDefault="006139AE">
          <w:pPr>
            <w:pStyle w:val="Verzeichnis2"/>
            <w:tabs>
              <w:tab w:val="right" w:leader="dot" w:pos="9062"/>
            </w:tabs>
            <w:rPr>
              <w:rFonts w:asciiTheme="minorHAnsi" w:eastAsiaTheme="minorEastAsia" w:hAnsiTheme="minorHAnsi"/>
              <w:noProof/>
              <w:lang w:eastAsia="de-DE"/>
            </w:rPr>
          </w:pPr>
          <w:hyperlink w:anchor="_Toc83157051" w:history="1">
            <w:r w:rsidRPr="00902804">
              <w:rPr>
                <w:rStyle w:val="Hyperlink"/>
                <w:b/>
                <w:bCs/>
                <w:noProof/>
                <w:lang w:val="en-US"/>
              </w:rPr>
              <w:t>3.3 Import options for chemical energy carriers from renewable sources to Germany</w:t>
            </w:r>
            <w:r>
              <w:rPr>
                <w:noProof/>
                <w:webHidden/>
              </w:rPr>
              <w:tab/>
            </w:r>
            <w:r>
              <w:rPr>
                <w:noProof/>
                <w:webHidden/>
              </w:rPr>
              <w:fldChar w:fldCharType="begin"/>
            </w:r>
            <w:r>
              <w:rPr>
                <w:noProof/>
                <w:webHidden/>
              </w:rPr>
              <w:instrText xml:space="preserve"> PAGEREF _Toc83157051 \h </w:instrText>
            </w:r>
            <w:r>
              <w:rPr>
                <w:noProof/>
                <w:webHidden/>
              </w:rPr>
            </w:r>
            <w:r>
              <w:rPr>
                <w:noProof/>
                <w:webHidden/>
              </w:rPr>
              <w:fldChar w:fldCharType="separate"/>
            </w:r>
            <w:r>
              <w:rPr>
                <w:noProof/>
                <w:webHidden/>
              </w:rPr>
              <w:t>5</w:t>
            </w:r>
            <w:r>
              <w:rPr>
                <w:noProof/>
                <w:webHidden/>
              </w:rPr>
              <w:fldChar w:fldCharType="end"/>
            </w:r>
          </w:hyperlink>
        </w:p>
        <w:p w14:paraId="1A22C39F" w14:textId="4A3794F0" w:rsidR="006139AE" w:rsidRDefault="006139AE">
          <w:pPr>
            <w:pStyle w:val="Verzeichnis2"/>
            <w:tabs>
              <w:tab w:val="right" w:leader="dot" w:pos="9062"/>
            </w:tabs>
            <w:rPr>
              <w:rFonts w:asciiTheme="minorHAnsi" w:eastAsiaTheme="minorEastAsia" w:hAnsiTheme="minorHAnsi"/>
              <w:noProof/>
              <w:lang w:eastAsia="de-DE"/>
            </w:rPr>
          </w:pPr>
          <w:hyperlink w:anchor="_Toc83157052" w:history="1">
            <w:r w:rsidRPr="00902804">
              <w:rPr>
                <w:rStyle w:val="Hyperlink"/>
                <w:b/>
                <w:bCs/>
                <w:noProof/>
                <w:lang w:val="en-US"/>
              </w:rPr>
              <w:t>3.4: Geothermal Energy: Risks and benefits of utilizing hot fluids from the deep underground</w:t>
            </w:r>
            <w:r>
              <w:rPr>
                <w:noProof/>
                <w:webHidden/>
              </w:rPr>
              <w:tab/>
            </w:r>
            <w:r>
              <w:rPr>
                <w:noProof/>
                <w:webHidden/>
              </w:rPr>
              <w:fldChar w:fldCharType="begin"/>
            </w:r>
            <w:r>
              <w:rPr>
                <w:noProof/>
                <w:webHidden/>
              </w:rPr>
              <w:instrText xml:space="preserve"> PAGEREF _Toc83157052 \h </w:instrText>
            </w:r>
            <w:r>
              <w:rPr>
                <w:noProof/>
                <w:webHidden/>
              </w:rPr>
            </w:r>
            <w:r>
              <w:rPr>
                <w:noProof/>
                <w:webHidden/>
              </w:rPr>
              <w:fldChar w:fldCharType="separate"/>
            </w:r>
            <w:r>
              <w:rPr>
                <w:noProof/>
                <w:webHidden/>
              </w:rPr>
              <w:t>6</w:t>
            </w:r>
            <w:r>
              <w:rPr>
                <w:noProof/>
                <w:webHidden/>
              </w:rPr>
              <w:fldChar w:fldCharType="end"/>
            </w:r>
          </w:hyperlink>
        </w:p>
        <w:p w14:paraId="42B77072" w14:textId="466AB614" w:rsidR="006139AE" w:rsidRDefault="006139AE">
          <w:pPr>
            <w:pStyle w:val="Verzeichnis2"/>
            <w:tabs>
              <w:tab w:val="right" w:leader="dot" w:pos="9062"/>
            </w:tabs>
            <w:rPr>
              <w:rFonts w:asciiTheme="minorHAnsi" w:eastAsiaTheme="minorEastAsia" w:hAnsiTheme="minorHAnsi"/>
              <w:noProof/>
              <w:lang w:eastAsia="de-DE"/>
            </w:rPr>
          </w:pPr>
          <w:hyperlink w:anchor="_Toc83157053" w:history="1">
            <w:r w:rsidRPr="00902804">
              <w:rPr>
                <w:rStyle w:val="Hyperlink"/>
                <w:b/>
                <w:bCs/>
                <w:noProof/>
              </w:rPr>
              <w:t>3.5: Einsatz bildgebender Messverfahren und numerischer Modellierungswerkzeuge für die Verbesserung der Energieeffizienz industrieller Mehrphasenprozesse</w:t>
            </w:r>
            <w:r>
              <w:rPr>
                <w:noProof/>
                <w:webHidden/>
              </w:rPr>
              <w:tab/>
            </w:r>
            <w:r>
              <w:rPr>
                <w:noProof/>
                <w:webHidden/>
              </w:rPr>
              <w:fldChar w:fldCharType="begin"/>
            </w:r>
            <w:r>
              <w:rPr>
                <w:noProof/>
                <w:webHidden/>
              </w:rPr>
              <w:instrText xml:space="preserve"> PAGEREF _Toc83157053 \h </w:instrText>
            </w:r>
            <w:r>
              <w:rPr>
                <w:noProof/>
                <w:webHidden/>
              </w:rPr>
            </w:r>
            <w:r>
              <w:rPr>
                <w:noProof/>
                <w:webHidden/>
              </w:rPr>
              <w:fldChar w:fldCharType="separate"/>
            </w:r>
            <w:r>
              <w:rPr>
                <w:noProof/>
                <w:webHidden/>
              </w:rPr>
              <w:t>7</w:t>
            </w:r>
            <w:r>
              <w:rPr>
                <w:noProof/>
                <w:webHidden/>
              </w:rPr>
              <w:fldChar w:fldCharType="end"/>
            </w:r>
          </w:hyperlink>
        </w:p>
        <w:p w14:paraId="12619C69" w14:textId="47586B1B" w:rsidR="006139AE" w:rsidRDefault="006139AE">
          <w:pPr>
            <w:pStyle w:val="Verzeichnis1"/>
            <w:tabs>
              <w:tab w:val="right" w:leader="dot" w:pos="9062"/>
            </w:tabs>
            <w:rPr>
              <w:rFonts w:asciiTheme="minorHAnsi" w:eastAsiaTheme="minorEastAsia" w:hAnsiTheme="minorHAnsi"/>
              <w:noProof/>
              <w:lang w:eastAsia="de-DE"/>
            </w:rPr>
          </w:pPr>
          <w:hyperlink w:anchor="_Toc83157054" w:history="1">
            <w:r w:rsidRPr="00902804">
              <w:rPr>
                <w:rStyle w:val="Hyperlink"/>
                <w:b/>
                <w:bCs/>
                <w:noProof/>
              </w:rPr>
              <w:t>AKE 4: Herausforderungen bei nuklearen Energietechnologien</w:t>
            </w:r>
            <w:r>
              <w:rPr>
                <w:noProof/>
                <w:webHidden/>
              </w:rPr>
              <w:tab/>
            </w:r>
            <w:r>
              <w:rPr>
                <w:noProof/>
                <w:webHidden/>
              </w:rPr>
              <w:fldChar w:fldCharType="begin"/>
            </w:r>
            <w:r>
              <w:rPr>
                <w:noProof/>
                <w:webHidden/>
              </w:rPr>
              <w:instrText xml:space="preserve"> PAGEREF _Toc83157054 \h </w:instrText>
            </w:r>
            <w:r>
              <w:rPr>
                <w:noProof/>
                <w:webHidden/>
              </w:rPr>
            </w:r>
            <w:r>
              <w:rPr>
                <w:noProof/>
                <w:webHidden/>
              </w:rPr>
              <w:fldChar w:fldCharType="separate"/>
            </w:r>
            <w:r>
              <w:rPr>
                <w:noProof/>
                <w:webHidden/>
              </w:rPr>
              <w:t>8</w:t>
            </w:r>
            <w:r>
              <w:rPr>
                <w:noProof/>
                <w:webHidden/>
              </w:rPr>
              <w:fldChar w:fldCharType="end"/>
            </w:r>
          </w:hyperlink>
        </w:p>
        <w:p w14:paraId="45BA1733" w14:textId="1DADE946" w:rsidR="006139AE" w:rsidRDefault="006139AE">
          <w:pPr>
            <w:pStyle w:val="Verzeichnis2"/>
            <w:tabs>
              <w:tab w:val="right" w:leader="dot" w:pos="9062"/>
            </w:tabs>
            <w:rPr>
              <w:rFonts w:asciiTheme="minorHAnsi" w:eastAsiaTheme="minorEastAsia" w:hAnsiTheme="minorHAnsi"/>
              <w:noProof/>
              <w:lang w:eastAsia="de-DE"/>
            </w:rPr>
          </w:pPr>
          <w:hyperlink w:anchor="_Toc83157055" w:history="1">
            <w:r w:rsidRPr="00902804">
              <w:rPr>
                <w:rStyle w:val="Hyperlink"/>
                <w:b/>
                <w:bCs/>
                <w:noProof/>
              </w:rPr>
              <w:t>4.1: Nukleare Entsorgung im Kontext der internationalen Nutzung der Kernenergie</w:t>
            </w:r>
            <w:r>
              <w:rPr>
                <w:noProof/>
                <w:webHidden/>
              </w:rPr>
              <w:tab/>
            </w:r>
            <w:r>
              <w:rPr>
                <w:noProof/>
                <w:webHidden/>
              </w:rPr>
              <w:fldChar w:fldCharType="begin"/>
            </w:r>
            <w:r>
              <w:rPr>
                <w:noProof/>
                <w:webHidden/>
              </w:rPr>
              <w:instrText xml:space="preserve"> PAGEREF _Toc83157055 \h </w:instrText>
            </w:r>
            <w:r>
              <w:rPr>
                <w:noProof/>
                <w:webHidden/>
              </w:rPr>
            </w:r>
            <w:r>
              <w:rPr>
                <w:noProof/>
                <w:webHidden/>
              </w:rPr>
              <w:fldChar w:fldCharType="separate"/>
            </w:r>
            <w:r>
              <w:rPr>
                <w:noProof/>
                <w:webHidden/>
              </w:rPr>
              <w:t>8</w:t>
            </w:r>
            <w:r>
              <w:rPr>
                <w:noProof/>
                <w:webHidden/>
              </w:rPr>
              <w:fldChar w:fldCharType="end"/>
            </w:r>
          </w:hyperlink>
        </w:p>
        <w:p w14:paraId="0F18DC11" w14:textId="185185EE" w:rsidR="006139AE" w:rsidRDefault="006139AE">
          <w:pPr>
            <w:pStyle w:val="Verzeichnis2"/>
            <w:tabs>
              <w:tab w:val="right" w:leader="dot" w:pos="9062"/>
            </w:tabs>
            <w:rPr>
              <w:rFonts w:asciiTheme="minorHAnsi" w:eastAsiaTheme="minorEastAsia" w:hAnsiTheme="minorHAnsi"/>
              <w:noProof/>
              <w:lang w:eastAsia="de-DE"/>
            </w:rPr>
          </w:pPr>
          <w:hyperlink w:anchor="_Toc83157056" w:history="1">
            <w:r w:rsidRPr="00902804">
              <w:rPr>
                <w:rStyle w:val="Hyperlink"/>
                <w:b/>
                <w:bCs/>
                <w:noProof/>
                <w:lang w:val="en-US"/>
              </w:rPr>
              <w:t>4.2: Nuclear fusion on the way to ITER and beyond</w:t>
            </w:r>
            <w:r>
              <w:rPr>
                <w:noProof/>
                <w:webHidden/>
              </w:rPr>
              <w:tab/>
            </w:r>
            <w:r>
              <w:rPr>
                <w:noProof/>
                <w:webHidden/>
              </w:rPr>
              <w:fldChar w:fldCharType="begin"/>
            </w:r>
            <w:r>
              <w:rPr>
                <w:noProof/>
                <w:webHidden/>
              </w:rPr>
              <w:instrText xml:space="preserve"> PAGEREF _Toc83157056 \h </w:instrText>
            </w:r>
            <w:r>
              <w:rPr>
                <w:noProof/>
                <w:webHidden/>
              </w:rPr>
            </w:r>
            <w:r>
              <w:rPr>
                <w:noProof/>
                <w:webHidden/>
              </w:rPr>
              <w:fldChar w:fldCharType="separate"/>
            </w:r>
            <w:r>
              <w:rPr>
                <w:noProof/>
                <w:webHidden/>
              </w:rPr>
              <w:t>8</w:t>
            </w:r>
            <w:r>
              <w:rPr>
                <w:noProof/>
                <w:webHidden/>
              </w:rPr>
              <w:fldChar w:fldCharType="end"/>
            </w:r>
          </w:hyperlink>
        </w:p>
        <w:p w14:paraId="47BF382A" w14:textId="169D2B45" w:rsidR="006139AE" w:rsidRDefault="006139AE">
          <w:pPr>
            <w:pStyle w:val="Verzeichnis2"/>
            <w:tabs>
              <w:tab w:val="right" w:leader="dot" w:pos="9062"/>
            </w:tabs>
            <w:rPr>
              <w:rFonts w:asciiTheme="minorHAnsi" w:eastAsiaTheme="minorEastAsia" w:hAnsiTheme="minorHAnsi"/>
              <w:noProof/>
              <w:lang w:eastAsia="de-DE"/>
            </w:rPr>
          </w:pPr>
          <w:hyperlink w:anchor="_Toc83157057" w:history="1">
            <w:r w:rsidRPr="00902804">
              <w:rPr>
                <w:rStyle w:val="Hyperlink"/>
                <w:b/>
                <w:bCs/>
                <w:noProof/>
              </w:rPr>
              <w:t>4.3:  Hochbelastbare Materialien für die Kernfusion: Entwicklungen und Perspektiven</w:t>
            </w:r>
            <w:r>
              <w:rPr>
                <w:noProof/>
                <w:webHidden/>
              </w:rPr>
              <w:tab/>
            </w:r>
            <w:r>
              <w:rPr>
                <w:noProof/>
                <w:webHidden/>
              </w:rPr>
              <w:fldChar w:fldCharType="begin"/>
            </w:r>
            <w:r>
              <w:rPr>
                <w:noProof/>
                <w:webHidden/>
              </w:rPr>
              <w:instrText xml:space="preserve"> PAGEREF _Toc83157057 \h </w:instrText>
            </w:r>
            <w:r>
              <w:rPr>
                <w:noProof/>
                <w:webHidden/>
              </w:rPr>
            </w:r>
            <w:r>
              <w:rPr>
                <w:noProof/>
                <w:webHidden/>
              </w:rPr>
              <w:fldChar w:fldCharType="separate"/>
            </w:r>
            <w:r>
              <w:rPr>
                <w:noProof/>
                <w:webHidden/>
              </w:rPr>
              <w:t>8</w:t>
            </w:r>
            <w:r>
              <w:rPr>
                <w:noProof/>
                <w:webHidden/>
              </w:rPr>
              <w:fldChar w:fldCharType="end"/>
            </w:r>
          </w:hyperlink>
        </w:p>
        <w:p w14:paraId="64CB30B4" w14:textId="0DDA81BF" w:rsidR="00DA6DD5" w:rsidRDefault="00DA6DD5">
          <w:r>
            <w:rPr>
              <w:b/>
              <w:bCs/>
            </w:rPr>
            <w:fldChar w:fldCharType="end"/>
          </w:r>
        </w:p>
      </w:sdtContent>
    </w:sdt>
    <w:p w14:paraId="282829A3" w14:textId="27D22C95" w:rsidR="00DA6DD5" w:rsidRDefault="00DA6DD5" w:rsidP="00DA6DD5"/>
    <w:p w14:paraId="450505DA" w14:textId="281E55C7" w:rsidR="00DA6DD5" w:rsidRPr="00DA6DD5" w:rsidRDefault="00DA6DD5" w:rsidP="00DA6DD5">
      <w:r>
        <w:br w:type="column"/>
      </w:r>
    </w:p>
    <w:p w14:paraId="3F90DA69" w14:textId="02864275" w:rsidR="00C7143F" w:rsidRPr="002A19D6" w:rsidRDefault="00C7143F" w:rsidP="002A19D6">
      <w:pPr>
        <w:pStyle w:val="berschrift1"/>
        <w:rPr>
          <w:b/>
          <w:bCs/>
        </w:rPr>
      </w:pPr>
      <w:bookmarkStart w:id="0" w:name="_Toc83157041"/>
      <w:r w:rsidRPr="002A19D6">
        <w:rPr>
          <w:b/>
          <w:bCs/>
        </w:rPr>
        <w:t>AKE 1: Thermische und chemische Energiespeicher</w:t>
      </w:r>
      <w:bookmarkEnd w:id="0"/>
    </w:p>
    <w:p w14:paraId="3BA1CC77" w14:textId="77777777" w:rsidR="002A19D6" w:rsidRDefault="002A19D6" w:rsidP="00C7143F">
      <w:pPr>
        <w:rPr>
          <w:b/>
          <w:bCs/>
        </w:rPr>
      </w:pPr>
    </w:p>
    <w:p w14:paraId="1BC74BFF" w14:textId="10543F2D" w:rsidR="00C7143F" w:rsidRPr="00DA6DD5" w:rsidRDefault="00C7143F" w:rsidP="00DA6DD5">
      <w:pPr>
        <w:pStyle w:val="berschrift2"/>
        <w:rPr>
          <w:b/>
          <w:bCs/>
        </w:rPr>
      </w:pPr>
      <w:bookmarkStart w:id="1" w:name="_Toc83157042"/>
      <w:r w:rsidRPr="00DA6DD5">
        <w:rPr>
          <w:b/>
          <w:bCs/>
        </w:rPr>
        <w:t>1.1</w:t>
      </w:r>
      <w:r w:rsidR="00DA6DD5">
        <w:rPr>
          <w:b/>
          <w:bCs/>
        </w:rPr>
        <w:t>:</w:t>
      </w:r>
      <w:r w:rsidR="00DA6DD5" w:rsidRPr="00DA6DD5">
        <w:rPr>
          <w:b/>
          <w:bCs/>
        </w:rPr>
        <w:t xml:space="preserve">  </w:t>
      </w:r>
      <w:r w:rsidRPr="00DA6DD5">
        <w:rPr>
          <w:rStyle w:val="berschrift2Zchn"/>
          <w:b/>
          <w:bCs/>
        </w:rPr>
        <w:t>Elektrische Energiespeicherung mit Flüssigmetallen und Salzschmelzen</w:t>
      </w:r>
      <w:bookmarkEnd w:id="1"/>
      <w:r w:rsidRPr="00DA6DD5">
        <w:rPr>
          <w:b/>
          <w:bCs/>
        </w:rPr>
        <w:t xml:space="preserve"> </w:t>
      </w:r>
    </w:p>
    <w:p w14:paraId="25CB3276" w14:textId="4D178E9F" w:rsidR="00C7143F" w:rsidRDefault="00C7143F" w:rsidP="00C7143F">
      <w:r>
        <w:t xml:space="preserve">— </w:t>
      </w:r>
      <w:r w:rsidRPr="002A19D6">
        <w:rPr>
          <w:sz w:val="24"/>
          <w:szCs w:val="24"/>
        </w:rPr>
        <w:t>•</w:t>
      </w:r>
      <w:r w:rsidRPr="002A19D6">
        <w:rPr>
          <w:b/>
          <w:bCs/>
          <w:sz w:val="24"/>
          <w:szCs w:val="24"/>
        </w:rPr>
        <w:t>Tom Weier</w:t>
      </w:r>
      <w:r w:rsidRPr="002A19D6">
        <w:rPr>
          <w:sz w:val="24"/>
          <w:szCs w:val="24"/>
        </w:rPr>
        <w:t xml:space="preserve">, </w:t>
      </w:r>
      <w:r>
        <w:t xml:space="preserve">Gerrit M. Horstmann, Steffen Landgraf, Michael Nimtz, Paolo </w:t>
      </w:r>
      <w:proofErr w:type="spellStart"/>
      <w:r>
        <w:t>Personnettaz</w:t>
      </w:r>
      <w:proofErr w:type="spellEnd"/>
      <w:r>
        <w:t xml:space="preserve">, Frank Stefani und Norbert Weber — Helmholtz-Zentrum Dresden - </w:t>
      </w:r>
      <w:proofErr w:type="spellStart"/>
      <w:r>
        <w:t>Rossendorf</w:t>
      </w:r>
      <w:proofErr w:type="spellEnd"/>
      <w:r>
        <w:t>, Bautzner Landstr. 400, 01328 Dresden, Deutschland</w:t>
      </w:r>
    </w:p>
    <w:p w14:paraId="7F5BAC42" w14:textId="77777777" w:rsidR="00C7143F" w:rsidRDefault="00C7143F" w:rsidP="00C7143F"/>
    <w:p w14:paraId="7AEC668B" w14:textId="77777777" w:rsidR="00C7143F" w:rsidRDefault="00C7143F" w:rsidP="00C7143F">
      <w:r>
        <w:lastRenderedPageBreak/>
        <w:t>Stationäre Elektroenergiespeicher können helfen, momentane Differenzen von Elektrizitätsangebot und -nachfrage zu balancieren. Mit zunehmender Nutzung volatiler Stromquellen wird diese Aufgabe wichtiger. Dabei stehen verschiedene Speichertechnologien untereinander, aber auch mit Alternativen im Wettbewerb.</w:t>
      </w:r>
    </w:p>
    <w:p w14:paraId="5A26EB64" w14:textId="77777777" w:rsidR="00C7143F" w:rsidRDefault="00C7143F" w:rsidP="00C7143F"/>
    <w:p w14:paraId="22212FC6" w14:textId="77777777" w:rsidR="00C7143F" w:rsidRDefault="00C7143F" w:rsidP="00C7143F">
      <w:r>
        <w:t xml:space="preserve">Flüssigmetallbatterien sind Hochtemperaturspeicher. Sie basieren auf der stabilen Dichteschichtung eines Alkalimetalls, einer Salzschmelze und eines Schwermetalls. Vermittelt durch die hohe Betriebstemperatur, die über den Schmelztemperaturen der einzelnen Phasen liegen muss, verlaufen Grenzflächenreaktionen und Transportvorgänge sehr rasch, was in hohen Strom- und Leistungsdichten resultiert. Der vollständig flüssige Zellinhalt ermöglicht einerseits eine konzeptionell einfache Skalierbarkeit auf Zellebene, die sehr günstige energiebezogene Investitionskosten verspricht. Andererseits gewinnen </w:t>
      </w:r>
      <w:proofErr w:type="gramStart"/>
      <w:r>
        <w:t>durch den flüssige Aggregatzustand</w:t>
      </w:r>
      <w:proofErr w:type="gramEnd"/>
      <w:r>
        <w:t xml:space="preserve"> strömungsmechanische Vorgänge, die eng an den Ladungstransport und -übergang gekoppelt sind, stark an Bedeutung.</w:t>
      </w:r>
    </w:p>
    <w:p w14:paraId="6E328D9A" w14:textId="77777777" w:rsidR="00C7143F" w:rsidRDefault="00C7143F" w:rsidP="00C7143F"/>
    <w:p w14:paraId="246F4283" w14:textId="77777777" w:rsidR="00C7143F" w:rsidRDefault="00C7143F" w:rsidP="00C7143F">
      <w:r>
        <w:t xml:space="preserve">Der Vortrag wird sowohl ausgewählte physikalische Phänomene in Flüssigmetallbatterien </w:t>
      </w:r>
      <w:proofErr w:type="gramStart"/>
      <w:r>
        <w:t>vorstellen,</w:t>
      </w:r>
      <w:proofErr w:type="gramEnd"/>
      <w:r>
        <w:t xml:space="preserve"> als auch ihre mögliche Rolle in einem zukünftigen Energiesystem diskutieren.</w:t>
      </w:r>
    </w:p>
    <w:p w14:paraId="5B574EEA" w14:textId="47BB2E22" w:rsidR="00C7143F" w:rsidRDefault="00C7143F" w:rsidP="00C7143F"/>
    <w:p w14:paraId="72E5A68A" w14:textId="77777777" w:rsidR="00C7143F" w:rsidRDefault="00C7143F" w:rsidP="00C7143F"/>
    <w:p w14:paraId="5B475051" w14:textId="5C851379" w:rsidR="00C7143F" w:rsidRPr="00DA6DD5" w:rsidRDefault="00C7143F" w:rsidP="00DA6DD5">
      <w:pPr>
        <w:pStyle w:val="berschrift2"/>
        <w:rPr>
          <w:b/>
          <w:bCs/>
          <w:lang w:val="en-US"/>
        </w:rPr>
      </w:pPr>
      <w:bookmarkStart w:id="2" w:name="_Toc83157043"/>
      <w:r w:rsidRPr="00DA6DD5">
        <w:rPr>
          <w:b/>
          <w:bCs/>
          <w:lang w:val="en-US"/>
        </w:rPr>
        <w:t>1.2</w:t>
      </w:r>
      <w:r w:rsidR="00DA6DD5" w:rsidRPr="00DA6DD5">
        <w:rPr>
          <w:b/>
          <w:bCs/>
          <w:lang w:val="en-US"/>
        </w:rPr>
        <w:t xml:space="preserve">:  </w:t>
      </w:r>
      <w:r w:rsidRPr="00DA6DD5">
        <w:rPr>
          <w:b/>
          <w:bCs/>
          <w:lang w:val="en-US"/>
        </w:rPr>
        <w:t>Hydrogen and e-fuels -- energy systems, technology, and projects</w:t>
      </w:r>
      <w:bookmarkEnd w:id="2"/>
      <w:r w:rsidRPr="00DA6DD5">
        <w:rPr>
          <w:b/>
          <w:bCs/>
          <w:lang w:val="en-US"/>
        </w:rPr>
        <w:t xml:space="preserve"> </w:t>
      </w:r>
    </w:p>
    <w:p w14:paraId="31010D27" w14:textId="77777777" w:rsidR="002A19D6" w:rsidRDefault="00C7143F" w:rsidP="00C7143F">
      <w:r>
        <w:t>•</w:t>
      </w:r>
      <w:r w:rsidRPr="002A19D6">
        <w:rPr>
          <w:b/>
          <w:bCs/>
          <w:sz w:val="24"/>
          <w:szCs w:val="24"/>
        </w:rPr>
        <w:t xml:space="preserve">Alexander </w:t>
      </w:r>
      <w:proofErr w:type="spellStart"/>
      <w:r w:rsidRPr="002A19D6">
        <w:rPr>
          <w:b/>
          <w:bCs/>
          <w:sz w:val="24"/>
          <w:szCs w:val="24"/>
        </w:rPr>
        <w:t>Tremel</w:t>
      </w:r>
      <w:proofErr w:type="spellEnd"/>
      <w:r w:rsidRPr="002A19D6">
        <w:rPr>
          <w:sz w:val="24"/>
          <w:szCs w:val="24"/>
        </w:rPr>
        <w:t xml:space="preserve"> </w:t>
      </w:r>
    </w:p>
    <w:p w14:paraId="0DCFE462" w14:textId="43305A32" w:rsidR="00C7143F" w:rsidRDefault="00C7143F" w:rsidP="00C7143F">
      <w:r>
        <w:t>— Siemens Energy, New Energy Business, Erlangen, Germany</w:t>
      </w:r>
    </w:p>
    <w:p w14:paraId="7B792F5B" w14:textId="77777777" w:rsidR="00C7143F" w:rsidRDefault="00C7143F" w:rsidP="00C7143F"/>
    <w:p w14:paraId="731AB941" w14:textId="77777777" w:rsidR="00C7143F" w:rsidRPr="00C7143F" w:rsidRDefault="00C7143F" w:rsidP="00C7143F">
      <w:pPr>
        <w:rPr>
          <w:lang w:val="en-US"/>
        </w:rPr>
      </w:pPr>
      <w:r w:rsidRPr="00C7143F">
        <w:rPr>
          <w:lang w:val="en-US"/>
        </w:rPr>
        <w:t>Electricity is traditionally the most valuable form of energy -- from a thermodynamic and economic perspective. This paradigm is likely to erode in the coming years since renewable power generation will be among the lowest cost energy options in many countries of the world. Power-to-X technologies are suited for the conversion of fluctuating renewable electricity and provide hydrogen and e-fuels. The presentation will outline recent developments in energy systems and will focus on technology and projects in the Power-to-X value chain.</w:t>
      </w:r>
    </w:p>
    <w:p w14:paraId="6341F4E9" w14:textId="77777777" w:rsidR="00C7143F" w:rsidRPr="00C7143F" w:rsidRDefault="00C7143F" w:rsidP="00C7143F">
      <w:pPr>
        <w:rPr>
          <w:lang w:val="en-US"/>
        </w:rPr>
      </w:pPr>
    </w:p>
    <w:p w14:paraId="705B5E22" w14:textId="2ECD6AE4" w:rsidR="002A19D6" w:rsidRDefault="00DA6DD5" w:rsidP="00C7143F">
      <w:r>
        <w:br w:type="column"/>
      </w:r>
    </w:p>
    <w:p w14:paraId="745D8A0C" w14:textId="7073E2CB" w:rsidR="00C7143F" w:rsidRDefault="00C7143F" w:rsidP="00C7143F">
      <w:bookmarkStart w:id="3" w:name="_Toc83157044"/>
      <w:r w:rsidRPr="002A19D6">
        <w:rPr>
          <w:rStyle w:val="berschrift1Zchn"/>
          <w:b/>
          <w:bCs/>
        </w:rPr>
        <w:t>AKE 2: Technologien für die Energiewende und ihre Implikationen</w:t>
      </w:r>
      <w:bookmarkEnd w:id="3"/>
      <w:r>
        <w:t xml:space="preserve"> </w:t>
      </w:r>
    </w:p>
    <w:p w14:paraId="28D08547" w14:textId="77777777" w:rsidR="00DA6DD5" w:rsidRDefault="00DA6DD5" w:rsidP="00C7143F"/>
    <w:p w14:paraId="40CDF2CF" w14:textId="7848FDC4" w:rsidR="002A19D6" w:rsidRDefault="00C7143F" w:rsidP="00DA6DD5">
      <w:pPr>
        <w:pStyle w:val="berschrift2"/>
      </w:pPr>
      <w:bookmarkStart w:id="4" w:name="_Toc83157045"/>
      <w:r w:rsidRPr="002A19D6">
        <w:rPr>
          <w:b/>
          <w:bCs/>
        </w:rPr>
        <w:t>2.1</w:t>
      </w:r>
      <w:r w:rsidR="00DA6DD5">
        <w:rPr>
          <w:b/>
          <w:bCs/>
        </w:rPr>
        <w:t xml:space="preserve"> </w:t>
      </w:r>
      <w:proofErr w:type="spellStart"/>
      <w:r>
        <w:t>NOx</w:t>
      </w:r>
      <w:proofErr w:type="spellEnd"/>
      <w:r>
        <w:t xml:space="preserve"> und andere luftverunreinigende Stoffe in der Außenluft und in Innenräumen: Ursachen und Wirkung</w:t>
      </w:r>
      <w:bookmarkEnd w:id="4"/>
      <w:r>
        <w:t xml:space="preserve"> </w:t>
      </w:r>
    </w:p>
    <w:p w14:paraId="78E58843" w14:textId="77777777" w:rsidR="002A19D6" w:rsidRDefault="00C7143F" w:rsidP="00C7143F">
      <w:r>
        <w:t>— •</w:t>
      </w:r>
      <w:proofErr w:type="spellStart"/>
      <w:r>
        <w:t>Tunga</w:t>
      </w:r>
      <w:proofErr w:type="spellEnd"/>
      <w:r>
        <w:t xml:space="preserve"> </w:t>
      </w:r>
      <w:proofErr w:type="spellStart"/>
      <w:r w:rsidRPr="002A19D6">
        <w:rPr>
          <w:b/>
          <w:bCs/>
        </w:rPr>
        <w:t>Salthammer</w:t>
      </w:r>
      <w:proofErr w:type="spellEnd"/>
      <w:r>
        <w:t xml:space="preserve"> </w:t>
      </w:r>
    </w:p>
    <w:p w14:paraId="15E33BD4" w14:textId="37E8CBF7" w:rsidR="00C7143F" w:rsidRDefault="00C7143F" w:rsidP="00C7143F">
      <w:r>
        <w:t xml:space="preserve">— Fraunhofer WKI, </w:t>
      </w:r>
      <w:proofErr w:type="spellStart"/>
      <w:r>
        <w:t>Bienroder</w:t>
      </w:r>
      <w:proofErr w:type="spellEnd"/>
      <w:r>
        <w:t xml:space="preserve"> Weg, 38108 Braunschweig</w:t>
      </w:r>
    </w:p>
    <w:p w14:paraId="497AE8C4" w14:textId="77777777" w:rsidR="00C7143F" w:rsidRDefault="00C7143F" w:rsidP="00C7143F"/>
    <w:p w14:paraId="0B407C40" w14:textId="18A961C3" w:rsidR="00C7143F" w:rsidRDefault="00C7143F" w:rsidP="00C7143F">
      <w:r>
        <w:t xml:space="preserve">Regional gesehen wirken sich die derzeitigen klimatischen Veränderungen sehr unterschiedlich aus, da neben den Treibhausgasen auch die Freisetzung von Luftschadstoffen wie Partikel, Ozon und </w:t>
      </w:r>
      <w:proofErr w:type="spellStart"/>
      <w:r>
        <w:t>NOx</w:t>
      </w:r>
      <w:proofErr w:type="spellEnd"/>
      <w:r>
        <w:t xml:space="preserve"> eine wichtige Rolle spielt. Für die in Deutschland herrschenden Verhältnisse sind mögliche Auswirkungen des Klimawandels bereits recht gut untersucht. Umso mehr überrascht es, dass Aussagen zu den möglichen Konsequenzen für das im Innenraum herrschende Mikroklima bislang weitgehend fehlen. Aber auch im Innenraum selbst sind viele potentielle Quellen vorhanden, die zur Bildung von Partikeln und </w:t>
      </w:r>
      <w:proofErr w:type="spellStart"/>
      <w:r>
        <w:t>NOx</w:t>
      </w:r>
      <w:proofErr w:type="spellEnd"/>
      <w:r>
        <w:t xml:space="preserve"> führen. Dies sind in der Regel diverse Verbrennungsprozesse, </w:t>
      </w:r>
      <w:r>
        <w:lastRenderedPageBreak/>
        <w:t xml:space="preserve">insbesondere Kerzen, </w:t>
      </w:r>
      <w:proofErr w:type="spellStart"/>
      <w:r>
        <w:t>Ethanolöfen</w:t>
      </w:r>
      <w:proofErr w:type="spellEnd"/>
      <w:r>
        <w:t>, holzbefeuerte Öfen und nach wie vor das Rauchen. Ozon wird heute im Wesentlichen von Luftreinigern und andere</w:t>
      </w:r>
      <w:r w:rsidR="002A19D6">
        <w:t>n</w:t>
      </w:r>
      <w:r>
        <w:t xml:space="preserve"> elektrischen Geräten in die Raumluft freigesetzt. Darüber hinaus tragen die durch Reaktionen von </w:t>
      </w:r>
      <w:proofErr w:type="spellStart"/>
      <w:r>
        <w:t>NOx</w:t>
      </w:r>
      <w:proofErr w:type="spellEnd"/>
      <w:r>
        <w:t xml:space="preserve"> und Ozon mit ungesättigten Kohlenwasserstoffen entstehenden Abbauprodukte und gebildeten Nanopartikel ebenfalls zur Innenraumluftbelastung bei. Unter Berücksichtigung der Bildungsmechanismen von Partikeln, </w:t>
      </w:r>
      <w:proofErr w:type="spellStart"/>
      <w:r>
        <w:t>NOx</w:t>
      </w:r>
      <w:proofErr w:type="spellEnd"/>
      <w:r>
        <w:t>, Ozon und weiterer luftverunreinigender Stoffe in Innen- und Außenluft, sowie unter Einbeziehung klimatischer Parameter, lassen sich zeitliche Trends analysieren und Annahmen über zukünftige Entwicklungen treffen, was ggf. Konsequenzen für Neu- und Bestandsbauten sowie für zukünftiges Wohnverhalten bedingt.</w:t>
      </w:r>
    </w:p>
    <w:p w14:paraId="43EB5CF2" w14:textId="77777777" w:rsidR="00C7143F" w:rsidRDefault="00C7143F" w:rsidP="00C7143F"/>
    <w:p w14:paraId="0C2BB206" w14:textId="233C4F3A" w:rsidR="002A19D6" w:rsidRPr="00DA6DD5" w:rsidRDefault="00C7143F" w:rsidP="00DA6DD5">
      <w:pPr>
        <w:pStyle w:val="berschrift2"/>
        <w:rPr>
          <w:b/>
          <w:bCs/>
          <w:lang w:val="en-US"/>
        </w:rPr>
      </w:pPr>
      <w:r w:rsidRPr="00DA6DD5">
        <w:rPr>
          <w:b/>
          <w:bCs/>
          <w:lang w:val="en-US"/>
        </w:rPr>
        <w:t xml:space="preserve"> </w:t>
      </w:r>
      <w:bookmarkStart w:id="5" w:name="_Toc83157046"/>
      <w:r w:rsidRPr="00DA6DD5">
        <w:rPr>
          <w:b/>
          <w:bCs/>
          <w:lang w:val="en-US"/>
        </w:rPr>
        <w:t>2.2</w:t>
      </w:r>
      <w:r w:rsidR="00DA6DD5" w:rsidRPr="00DA6DD5">
        <w:rPr>
          <w:b/>
          <w:bCs/>
          <w:lang w:val="en-US"/>
        </w:rPr>
        <w:t xml:space="preserve"> </w:t>
      </w:r>
      <w:r w:rsidRPr="00DA6DD5">
        <w:rPr>
          <w:b/>
          <w:bCs/>
          <w:lang w:val="en-US"/>
        </w:rPr>
        <w:t>Highly Efficient Monolithic Tandem Devices with Perovskite Top Cells</w:t>
      </w:r>
      <w:bookmarkEnd w:id="5"/>
      <w:r w:rsidRPr="00DA6DD5">
        <w:rPr>
          <w:b/>
          <w:bCs/>
          <w:lang w:val="en-US"/>
        </w:rPr>
        <w:t xml:space="preserve"> </w:t>
      </w:r>
    </w:p>
    <w:p w14:paraId="10FE674B" w14:textId="77777777" w:rsidR="002A19D6" w:rsidRDefault="00C7143F" w:rsidP="00C7143F">
      <w:pPr>
        <w:rPr>
          <w:lang w:val="en-US"/>
        </w:rPr>
      </w:pPr>
      <w:r w:rsidRPr="00C7143F">
        <w:rPr>
          <w:lang w:val="en-US"/>
        </w:rPr>
        <w:t xml:space="preserve">— •Steve </w:t>
      </w:r>
      <w:r w:rsidRPr="002A19D6">
        <w:rPr>
          <w:b/>
          <w:bCs/>
          <w:lang w:val="en-US"/>
        </w:rPr>
        <w:t>Albrecht</w:t>
      </w:r>
    </w:p>
    <w:p w14:paraId="3DE62C4A" w14:textId="03593978" w:rsidR="00C7143F" w:rsidRPr="00C7143F" w:rsidRDefault="00C7143F" w:rsidP="00C7143F">
      <w:pPr>
        <w:rPr>
          <w:lang w:val="en-US"/>
        </w:rPr>
      </w:pPr>
      <w:r w:rsidRPr="00C7143F">
        <w:rPr>
          <w:lang w:val="en-US"/>
        </w:rPr>
        <w:t xml:space="preserve"> — Helmholtz-Center Berlin, Young Investigator Group Perovskite Tandem Solar Cells</w:t>
      </w:r>
    </w:p>
    <w:p w14:paraId="423DE78D" w14:textId="77777777" w:rsidR="00C7143F" w:rsidRPr="00C7143F" w:rsidRDefault="00C7143F" w:rsidP="00C7143F">
      <w:pPr>
        <w:rPr>
          <w:lang w:val="en-US"/>
        </w:rPr>
      </w:pPr>
    </w:p>
    <w:p w14:paraId="5BE8EFCD" w14:textId="77777777" w:rsidR="00C7143F" w:rsidRPr="00C7143F" w:rsidRDefault="00C7143F" w:rsidP="00C7143F">
      <w:pPr>
        <w:rPr>
          <w:lang w:val="en-US"/>
        </w:rPr>
      </w:pPr>
      <w:r w:rsidRPr="00C7143F">
        <w:rPr>
          <w:lang w:val="en-US"/>
        </w:rPr>
        <w:t>Integrating metal halide perovskite top cells with crystalline silicon or CIGS bottom cells into monolithic tandem devices has recently attracted increased attention due to the high efficiency potential of these cell architectures. To further increase the tandem device performance to a level well above the best single junctions, optical and electrical optimizations as well as a detailed device understanding of this advanced tandem architecture need to be developed. In this talk, Prof. Albrecht will present the recent results on monolithic tandem combinations of perovskite with crystalline silicon and CIGS, as well as tandem relevant aspects of perovskite single junction solar cells. Finally, it will be shown how utilization of a self-assembled molecular monolayer (SAM) and fine tuning of the perovskite band gap in perovskite/silicon tandem solar cells further improved the efficiency to 27.5% and to 23.3% for perovskite/CIGS tandems, the latter being a certified world record efficiency.</w:t>
      </w:r>
    </w:p>
    <w:p w14:paraId="124474AD" w14:textId="77777777" w:rsidR="00C7143F" w:rsidRPr="00C7143F" w:rsidRDefault="00C7143F" w:rsidP="00C7143F">
      <w:pPr>
        <w:rPr>
          <w:lang w:val="en-US"/>
        </w:rPr>
      </w:pPr>
    </w:p>
    <w:p w14:paraId="07CE5ACB" w14:textId="77777777" w:rsidR="002A19D6" w:rsidRPr="002A19D6" w:rsidRDefault="002A19D6" w:rsidP="002A19D6">
      <w:pPr>
        <w:rPr>
          <w:lang w:val="en-US"/>
        </w:rPr>
      </w:pPr>
    </w:p>
    <w:p w14:paraId="1B92CEA1" w14:textId="5BB823D5" w:rsidR="002A19D6" w:rsidRPr="00DA6DD5" w:rsidRDefault="002A19D6" w:rsidP="00DA6DD5">
      <w:pPr>
        <w:pStyle w:val="berschrift2"/>
        <w:rPr>
          <w:b/>
          <w:bCs/>
          <w:lang w:val="en-US"/>
        </w:rPr>
      </w:pPr>
      <w:bookmarkStart w:id="6" w:name="_Toc83157047"/>
      <w:r w:rsidRPr="00DA6DD5">
        <w:rPr>
          <w:b/>
          <w:bCs/>
          <w:lang w:val="en-US"/>
        </w:rPr>
        <w:t>2.3</w:t>
      </w:r>
      <w:r w:rsidR="00DA6DD5">
        <w:rPr>
          <w:b/>
          <w:bCs/>
          <w:lang w:val="en-US"/>
        </w:rPr>
        <w:t xml:space="preserve">: </w:t>
      </w:r>
      <w:r w:rsidR="00DA6DD5" w:rsidRPr="00DA6DD5">
        <w:rPr>
          <w:b/>
          <w:bCs/>
          <w:lang w:val="en-US"/>
        </w:rPr>
        <w:t xml:space="preserve"> </w:t>
      </w:r>
      <w:r w:rsidRPr="00DA6DD5">
        <w:rPr>
          <w:b/>
          <w:bCs/>
          <w:lang w:val="en-US"/>
        </w:rPr>
        <w:t>Limits to wind energy: From the physical basis to practical implications</w:t>
      </w:r>
      <w:bookmarkEnd w:id="6"/>
      <w:r w:rsidRPr="00DA6DD5">
        <w:rPr>
          <w:b/>
          <w:bCs/>
          <w:lang w:val="en-US"/>
        </w:rPr>
        <w:t xml:space="preserve"> </w:t>
      </w:r>
    </w:p>
    <w:p w14:paraId="027F4A79" w14:textId="0BF39B20" w:rsidR="002A19D6" w:rsidRPr="002A19D6" w:rsidRDefault="002A19D6" w:rsidP="002A19D6">
      <w:r w:rsidRPr="002A19D6">
        <w:t xml:space="preserve">— •AXEL </w:t>
      </w:r>
      <w:proofErr w:type="spellStart"/>
      <w:r w:rsidRPr="002A19D6">
        <w:t>KLEIDON</w:t>
      </w:r>
      <w:proofErr w:type="spellEnd"/>
      <w:r w:rsidRPr="002A19D6">
        <w:t xml:space="preserve"> — Max-Planck-Institut für Biogeochemie, Jena</w:t>
      </w:r>
    </w:p>
    <w:p w14:paraId="29947686" w14:textId="77777777" w:rsidR="002A19D6" w:rsidRDefault="002A19D6" w:rsidP="002A19D6">
      <w:pPr>
        <w:rPr>
          <w:lang w:val="en-US"/>
        </w:rPr>
      </w:pPr>
    </w:p>
    <w:p w14:paraId="6858C37E" w14:textId="6A0DAC36" w:rsidR="002A19D6" w:rsidRPr="002A19D6" w:rsidRDefault="002A19D6" w:rsidP="002A19D6">
      <w:pPr>
        <w:rPr>
          <w:lang w:val="en-US"/>
        </w:rPr>
      </w:pPr>
      <w:r w:rsidRPr="002A19D6">
        <w:rPr>
          <w:lang w:val="en-US"/>
        </w:rPr>
        <w:t>Wind energy plays an increasing role in the transition to a carbon-free sustainable energy system. In this talk, I first use thermodynamics to describe how and how much wind energy is generated by the atmosphere from differences in radiative heating. I then show that only a fraction of the kinetic energy can at best be used as renewable energy because the more wind turbines draw energy from the atmosphere at the regional scale, the lower the wind speeds, thus lowering power output and efficiencies of wind turbines. This results in much lower wind power potentials of about 0.5 Watt per square meter of surface area at the regional scale than estimates that are based on observed wind fields and that neglect the effects that wind turbines have on the atmosphere. I demonstrate the practical implications of this Earth system approach to wind energy by re-evaluating German energy scenarios for the year 2050, which rely on a substantial fraction of offshore wind energy.</w:t>
      </w:r>
    </w:p>
    <w:p w14:paraId="3050BA2E" w14:textId="77777777" w:rsidR="002A19D6" w:rsidRPr="002A19D6" w:rsidRDefault="002A19D6" w:rsidP="002A19D6">
      <w:pPr>
        <w:rPr>
          <w:lang w:val="en-US"/>
        </w:rPr>
      </w:pPr>
    </w:p>
    <w:p w14:paraId="79882828" w14:textId="198A7E21" w:rsidR="002A19D6" w:rsidRDefault="002A19D6" w:rsidP="00C7143F"/>
    <w:p w14:paraId="71156E89" w14:textId="75DE051B" w:rsidR="00DA6DD5" w:rsidRDefault="00DA6DD5" w:rsidP="00C7143F"/>
    <w:p w14:paraId="6176D3DE" w14:textId="438B15D0" w:rsidR="00DA6DD5" w:rsidRDefault="00DA6DD5" w:rsidP="00C7143F">
      <w:r>
        <w:br w:type="column"/>
      </w:r>
    </w:p>
    <w:p w14:paraId="2166F446" w14:textId="77798CF3" w:rsidR="00C7143F" w:rsidRPr="002A19D6" w:rsidRDefault="00C7143F" w:rsidP="002A19D6">
      <w:pPr>
        <w:pStyle w:val="berschrift1"/>
        <w:rPr>
          <w:b/>
          <w:bCs/>
        </w:rPr>
      </w:pPr>
      <w:bookmarkStart w:id="7" w:name="_Toc83157048"/>
      <w:r w:rsidRPr="002A19D6">
        <w:rPr>
          <w:b/>
          <w:bCs/>
        </w:rPr>
        <w:t>AKE 3: Technologien für die Energiewende und ihre Implikationen II</w:t>
      </w:r>
      <w:bookmarkEnd w:id="7"/>
    </w:p>
    <w:p w14:paraId="11375A19" w14:textId="77777777" w:rsidR="002A19D6" w:rsidRDefault="002A19D6" w:rsidP="00C7143F"/>
    <w:p w14:paraId="3462EA3C" w14:textId="08727298" w:rsidR="002A19D6" w:rsidRPr="00DA6DD5" w:rsidRDefault="00DA6DD5" w:rsidP="00DA6DD5">
      <w:pPr>
        <w:pStyle w:val="berschrift2"/>
        <w:rPr>
          <w:b/>
          <w:bCs/>
        </w:rPr>
      </w:pPr>
      <w:bookmarkStart w:id="8" w:name="_Toc83157049"/>
      <w:r>
        <w:rPr>
          <w:b/>
          <w:bCs/>
        </w:rPr>
        <w:lastRenderedPageBreak/>
        <w:t>3</w:t>
      </w:r>
      <w:r w:rsidR="00C7143F" w:rsidRPr="00DA6DD5">
        <w:rPr>
          <w:b/>
          <w:bCs/>
        </w:rPr>
        <w:t>.1</w:t>
      </w:r>
      <w:r w:rsidRPr="00DA6DD5">
        <w:rPr>
          <w:b/>
          <w:bCs/>
        </w:rPr>
        <w:t xml:space="preserve">: </w:t>
      </w:r>
      <w:r w:rsidR="00C7143F" w:rsidRPr="00DA6DD5">
        <w:rPr>
          <w:b/>
          <w:bCs/>
        </w:rPr>
        <w:t>Zur Energiewende: Zweispeicher-Modell und Pumpspeicherkraftwerke im aufgelassenen Tagebauloch</w:t>
      </w:r>
      <w:bookmarkEnd w:id="8"/>
      <w:r w:rsidR="00C7143F" w:rsidRPr="00DA6DD5">
        <w:rPr>
          <w:b/>
          <w:bCs/>
        </w:rPr>
        <w:t xml:space="preserve"> </w:t>
      </w:r>
    </w:p>
    <w:p w14:paraId="6D0B63A9" w14:textId="77777777" w:rsidR="002A19D6" w:rsidRDefault="00C7143F" w:rsidP="00C7143F">
      <w:r>
        <w:t>— •</w:t>
      </w:r>
      <w:r w:rsidRPr="002A19D6">
        <w:rPr>
          <w:b/>
          <w:bCs/>
        </w:rPr>
        <w:t xml:space="preserve">Gerhard </w:t>
      </w:r>
      <w:proofErr w:type="spellStart"/>
      <w:r w:rsidRPr="002A19D6">
        <w:rPr>
          <w:b/>
          <w:bCs/>
        </w:rPr>
        <w:t>Luther</w:t>
      </w:r>
      <w:r w:rsidRPr="002A19D6">
        <w:rPr>
          <w:vertAlign w:val="superscript"/>
        </w:rPr>
        <w:t>1</w:t>
      </w:r>
      <w:proofErr w:type="spellEnd"/>
      <w:r>
        <w:t xml:space="preserve"> und </w:t>
      </w:r>
      <w:r w:rsidRPr="002A19D6">
        <w:rPr>
          <w:b/>
          <w:bCs/>
        </w:rPr>
        <w:t>Horst Schmidt-</w:t>
      </w:r>
      <w:proofErr w:type="spellStart"/>
      <w:r w:rsidRPr="002A19D6">
        <w:rPr>
          <w:b/>
          <w:bCs/>
        </w:rPr>
        <w:t>Böcking</w:t>
      </w:r>
      <w:r w:rsidRPr="002A19D6">
        <w:rPr>
          <w:b/>
          <w:bCs/>
          <w:vertAlign w:val="superscript"/>
        </w:rPr>
        <w:t>2</w:t>
      </w:r>
      <w:proofErr w:type="spellEnd"/>
    </w:p>
    <w:p w14:paraId="1649D3AD" w14:textId="68FB4E31" w:rsidR="00C7143F" w:rsidRDefault="00C7143F" w:rsidP="00C7143F">
      <w:r>
        <w:t xml:space="preserve">  </w:t>
      </w:r>
      <w:proofErr w:type="spellStart"/>
      <w:r>
        <w:t>1Universität</w:t>
      </w:r>
      <w:proofErr w:type="spellEnd"/>
      <w:r>
        <w:t xml:space="preserve"> des Saarlandes, Saarbrücken, Experimentalphysik, F.St. Zukunftsenergie — </w:t>
      </w:r>
      <w:proofErr w:type="spellStart"/>
      <w:r>
        <w:t>2Universität</w:t>
      </w:r>
      <w:proofErr w:type="spellEnd"/>
      <w:r>
        <w:t xml:space="preserve"> Frankfurt/Main, Institut für Kernphysik</w:t>
      </w:r>
    </w:p>
    <w:p w14:paraId="294A50D7" w14:textId="77777777" w:rsidR="00C7143F" w:rsidRDefault="00C7143F" w:rsidP="00C7143F"/>
    <w:p w14:paraId="230C1C67" w14:textId="77777777" w:rsidR="00C7143F" w:rsidRDefault="00C7143F" w:rsidP="00C7143F">
      <w:r>
        <w:t>Die *Energiewende* umfasst die nahezu vollständige Abdeckung der elektrischen Stromversorgung durch regenerative Energien (RE) und hier vor allem durch Wind und Photovoltaik (PV). Wegen des durch Wetter und Astronomie bedingten ungleichmäßigen Dargebotes der RE lässt sie sich nur mit dem Einsatz von Speichern durchführen. Das Speicherproblem in Deutschland wurde durch eine Kombination von Kurz- und Langzeitspeichern mit dem *Zwei-Speichermodell* modelliert. Es ergab sich, dass eine Kapazität des Kurzzeitspeichers von nur 0,20 bis 0,30 Volllasttage für Deutschland ausreicht.</w:t>
      </w:r>
    </w:p>
    <w:p w14:paraId="22AA5C28" w14:textId="77777777" w:rsidR="00C7143F" w:rsidRDefault="00C7143F" w:rsidP="00C7143F"/>
    <w:p w14:paraId="7C9E41F8" w14:textId="77777777" w:rsidR="00C7143F" w:rsidRDefault="00C7143F" w:rsidP="00C7143F">
      <w:r>
        <w:t>Es wird ein Vorschlag gemacht, wie man diese Speicherkapazität durch geeignete Nachnutzung aufgelassener Tagebaulöcher bereitstellen kann, indem man den Rekultivierungs- Restsee sowohl als Ober- als auch als Unterbecken einer großen Pumpspeicherkraftwerksanlage einsetzt.</w:t>
      </w:r>
    </w:p>
    <w:p w14:paraId="5E55C652" w14:textId="46F8CE27" w:rsidR="00C7143F" w:rsidRDefault="00C7143F" w:rsidP="00C7143F"/>
    <w:p w14:paraId="520993B2" w14:textId="77777777" w:rsidR="00021AD8" w:rsidRDefault="00021AD8" w:rsidP="00C7143F"/>
    <w:p w14:paraId="7F205762" w14:textId="58F62E3F" w:rsidR="00021AD8" w:rsidRPr="00DA6DD5" w:rsidRDefault="00DA6DD5" w:rsidP="00DA6DD5">
      <w:pPr>
        <w:pStyle w:val="berschrift2"/>
        <w:rPr>
          <w:b/>
          <w:bCs/>
          <w:lang w:val="en-US"/>
        </w:rPr>
      </w:pPr>
      <w:bookmarkStart w:id="9" w:name="_Toc83157050"/>
      <w:r w:rsidRPr="00DA6DD5">
        <w:rPr>
          <w:b/>
          <w:bCs/>
          <w:lang w:val="en-US"/>
        </w:rPr>
        <w:t>3</w:t>
      </w:r>
      <w:r w:rsidR="00C7143F" w:rsidRPr="00DA6DD5">
        <w:rPr>
          <w:b/>
          <w:bCs/>
          <w:lang w:val="en-US"/>
        </w:rPr>
        <w:t>.2</w:t>
      </w:r>
      <w:r w:rsidRPr="00DA6DD5">
        <w:rPr>
          <w:b/>
          <w:bCs/>
          <w:lang w:val="en-US"/>
        </w:rPr>
        <w:t xml:space="preserve">  </w:t>
      </w:r>
      <w:r w:rsidR="00C7143F" w:rsidRPr="00DA6DD5">
        <w:rPr>
          <w:b/>
          <w:bCs/>
          <w:lang w:val="en-US"/>
        </w:rPr>
        <w:t>Bioenergy: Chances and Pitfalls</w:t>
      </w:r>
      <w:bookmarkEnd w:id="9"/>
      <w:r w:rsidR="00C7143F" w:rsidRPr="00DA6DD5">
        <w:rPr>
          <w:b/>
          <w:bCs/>
          <w:lang w:val="en-US"/>
        </w:rPr>
        <w:t xml:space="preserve"> </w:t>
      </w:r>
    </w:p>
    <w:p w14:paraId="7F5C0278" w14:textId="16C55346" w:rsidR="00C7143F" w:rsidRPr="00C7143F" w:rsidRDefault="00C7143F" w:rsidP="00C7143F">
      <w:pPr>
        <w:rPr>
          <w:lang w:val="en-US"/>
        </w:rPr>
      </w:pPr>
      <w:r w:rsidRPr="00C7143F">
        <w:rPr>
          <w:lang w:val="en-US"/>
        </w:rPr>
        <w:t xml:space="preserve"> •</w:t>
      </w:r>
      <w:r w:rsidRPr="00021AD8">
        <w:rPr>
          <w:b/>
          <w:bCs/>
          <w:lang w:val="en-US"/>
        </w:rPr>
        <w:t xml:space="preserve">Katja </w:t>
      </w:r>
      <w:proofErr w:type="spellStart"/>
      <w:r w:rsidRPr="00021AD8">
        <w:rPr>
          <w:b/>
          <w:bCs/>
          <w:lang w:val="en-US"/>
        </w:rPr>
        <w:t>Bühler</w:t>
      </w:r>
      <w:proofErr w:type="spellEnd"/>
      <w:r w:rsidRPr="00C7143F">
        <w:rPr>
          <w:lang w:val="en-US"/>
        </w:rPr>
        <w:t xml:space="preserve"> — Helmholtz Center for Environmental Research, Leipzig, Germany</w:t>
      </w:r>
    </w:p>
    <w:p w14:paraId="07D7B2F4" w14:textId="77777777" w:rsidR="00C7143F" w:rsidRPr="00C7143F" w:rsidRDefault="00C7143F" w:rsidP="00C7143F">
      <w:pPr>
        <w:rPr>
          <w:lang w:val="en-US"/>
        </w:rPr>
      </w:pPr>
    </w:p>
    <w:p w14:paraId="78F8E9C4" w14:textId="77777777" w:rsidR="00C7143F" w:rsidRPr="00C7143F" w:rsidRDefault="00C7143F" w:rsidP="00C7143F">
      <w:pPr>
        <w:rPr>
          <w:lang w:val="en-US"/>
        </w:rPr>
      </w:pPr>
      <w:r w:rsidRPr="00C7143F">
        <w:rPr>
          <w:lang w:val="en-US"/>
        </w:rPr>
        <w:t xml:space="preserve">In times of climate change and severe pressure on the natural resources of our planet bioenergy is a very controversial discussed topic. Bioenergy covers a broad field, reaching from the production of biofuels like ethanol and diesel </w:t>
      </w:r>
      <w:proofErr w:type="gramStart"/>
      <w:r w:rsidRPr="00C7143F">
        <w:rPr>
          <w:lang w:val="en-US"/>
        </w:rPr>
        <w:t>from crop-based sugars,</w:t>
      </w:r>
      <w:proofErr w:type="gramEnd"/>
      <w:r w:rsidRPr="00C7143F">
        <w:rPr>
          <w:lang w:val="en-US"/>
        </w:rPr>
        <w:t xml:space="preserve"> to the conversion of lignocellulose and microalgae. All mentioned approaches rely on the exploitation of biomass for energy production. Although significant progress was achieved in those technologies in recent years, biofuels still have problems to become established in the market. One reason certainly is the current low oil price which is a negative incentive for this technology. However, another major point in this discussion is the environmental footprint of bioenergy. Issues connected to land use, low efficiencies, tedious product isolation and the low energy return of invest make it questionable whether bioenergy in its current form </w:t>
      </w:r>
      <w:proofErr w:type="gramStart"/>
      <w:r w:rsidRPr="00C7143F">
        <w:rPr>
          <w:lang w:val="en-US"/>
        </w:rPr>
        <w:t>is able to</w:t>
      </w:r>
      <w:proofErr w:type="gramEnd"/>
      <w:r w:rsidRPr="00C7143F">
        <w:rPr>
          <w:lang w:val="en-US"/>
        </w:rPr>
        <w:t xml:space="preserve"> make a contribution to sustainable, CO2-neutral energy production. This presentation will lead through the different generations of bioenergy, discussing potentials and drawbacks. The focus will be on the so-called fourth-generation fuels, for which microorganisms are utilized as light-driven cell factories for fuel production directly from carbon dioxide, in my opinion the only concept with the chance to become a true bioenergy technology one day.</w:t>
      </w:r>
    </w:p>
    <w:p w14:paraId="50CA40C4" w14:textId="3FDAD665" w:rsidR="00021AD8" w:rsidRDefault="00021AD8" w:rsidP="00C7143F">
      <w:pPr>
        <w:rPr>
          <w:lang w:val="en-US"/>
        </w:rPr>
      </w:pPr>
    </w:p>
    <w:p w14:paraId="495FC0D3" w14:textId="77777777" w:rsidR="00021AD8" w:rsidRPr="00021AD8" w:rsidRDefault="00021AD8" w:rsidP="00C7143F">
      <w:pPr>
        <w:rPr>
          <w:b/>
          <w:bCs/>
          <w:lang w:val="en-US"/>
        </w:rPr>
      </w:pPr>
    </w:p>
    <w:p w14:paraId="3C6E8612" w14:textId="77591747" w:rsidR="00DA6DD5" w:rsidRPr="00DA6DD5" w:rsidRDefault="00C7143F" w:rsidP="00DA6DD5">
      <w:pPr>
        <w:pStyle w:val="berschrift2"/>
        <w:rPr>
          <w:b/>
          <w:bCs/>
          <w:lang w:val="en-US"/>
        </w:rPr>
      </w:pPr>
      <w:bookmarkStart w:id="10" w:name="_Toc83157051"/>
      <w:r w:rsidRPr="00DA6DD5">
        <w:rPr>
          <w:b/>
          <w:bCs/>
          <w:lang w:val="en-US"/>
        </w:rPr>
        <w:t>3.3</w:t>
      </w:r>
      <w:r w:rsidR="00DA6DD5" w:rsidRPr="00DA6DD5">
        <w:rPr>
          <w:b/>
          <w:bCs/>
          <w:lang w:val="en-US"/>
        </w:rPr>
        <w:t xml:space="preserve"> </w:t>
      </w:r>
      <w:r w:rsidRPr="00DA6DD5">
        <w:rPr>
          <w:rStyle w:val="berschrift2Zchn"/>
          <w:b/>
          <w:bCs/>
          <w:lang w:val="en-US"/>
        </w:rPr>
        <w:t>Import options for chemical energy carriers from renewable sources to Germany</w:t>
      </w:r>
      <w:bookmarkEnd w:id="10"/>
      <w:r w:rsidRPr="00DA6DD5">
        <w:rPr>
          <w:b/>
          <w:bCs/>
          <w:lang w:val="en-US"/>
        </w:rPr>
        <w:t xml:space="preserve"> </w:t>
      </w:r>
    </w:p>
    <w:p w14:paraId="21472879" w14:textId="43051B02" w:rsidR="00021AD8" w:rsidRDefault="00C7143F" w:rsidP="00C7143F">
      <w:pPr>
        <w:rPr>
          <w:lang w:val="en-US"/>
        </w:rPr>
      </w:pPr>
      <w:r w:rsidRPr="00C7143F">
        <w:rPr>
          <w:lang w:val="en-US"/>
        </w:rPr>
        <w:t>•</w:t>
      </w:r>
      <w:r w:rsidRPr="00021AD8">
        <w:rPr>
          <w:b/>
          <w:bCs/>
          <w:lang w:val="en-US"/>
        </w:rPr>
        <w:t xml:space="preserve">Johannes </w:t>
      </w:r>
      <w:proofErr w:type="spellStart"/>
      <w:r w:rsidRPr="00021AD8">
        <w:rPr>
          <w:b/>
          <w:bCs/>
          <w:lang w:val="en-US"/>
        </w:rPr>
        <w:t>Hampp</w:t>
      </w:r>
      <w:r w:rsidRPr="00021AD8">
        <w:rPr>
          <w:vertAlign w:val="superscript"/>
          <w:lang w:val="en-US"/>
        </w:rPr>
        <w:t>1</w:t>
      </w:r>
      <w:proofErr w:type="spellEnd"/>
      <w:r w:rsidRPr="00C7143F">
        <w:rPr>
          <w:lang w:val="en-US"/>
        </w:rPr>
        <w:t xml:space="preserve">, </w:t>
      </w:r>
      <w:r w:rsidRPr="00021AD8">
        <w:rPr>
          <w:b/>
          <w:bCs/>
          <w:lang w:val="en-US"/>
        </w:rPr>
        <w:t xml:space="preserve">Michael </w:t>
      </w:r>
      <w:proofErr w:type="spellStart"/>
      <w:r w:rsidRPr="00021AD8">
        <w:rPr>
          <w:b/>
          <w:bCs/>
          <w:lang w:val="en-US"/>
        </w:rPr>
        <w:t>Düren</w:t>
      </w:r>
      <w:r w:rsidRPr="00021AD8">
        <w:rPr>
          <w:b/>
          <w:bCs/>
          <w:vertAlign w:val="superscript"/>
          <w:lang w:val="en-US"/>
        </w:rPr>
        <w:t>1</w:t>
      </w:r>
      <w:r w:rsidRPr="00021AD8">
        <w:rPr>
          <w:vertAlign w:val="superscript"/>
          <w:lang w:val="en-US"/>
        </w:rPr>
        <w:t>,2</w:t>
      </w:r>
      <w:proofErr w:type="spellEnd"/>
      <w:r w:rsidRPr="00C7143F">
        <w:rPr>
          <w:lang w:val="en-US"/>
        </w:rPr>
        <w:t xml:space="preserve">, and </w:t>
      </w:r>
      <w:r w:rsidRPr="00021AD8">
        <w:rPr>
          <w:b/>
          <w:bCs/>
          <w:lang w:val="en-US"/>
        </w:rPr>
        <w:t xml:space="preserve">Tom </w:t>
      </w:r>
      <w:proofErr w:type="spellStart"/>
      <w:r w:rsidRPr="00021AD8">
        <w:rPr>
          <w:b/>
          <w:bCs/>
          <w:lang w:val="en-US"/>
        </w:rPr>
        <w:t>Brown</w:t>
      </w:r>
      <w:r w:rsidRPr="00021AD8">
        <w:rPr>
          <w:b/>
          <w:bCs/>
          <w:vertAlign w:val="superscript"/>
          <w:lang w:val="en-US"/>
        </w:rPr>
        <w:t>3</w:t>
      </w:r>
      <w:r w:rsidRPr="00021AD8">
        <w:rPr>
          <w:vertAlign w:val="superscript"/>
          <w:lang w:val="en-US"/>
        </w:rPr>
        <w:t>,4</w:t>
      </w:r>
      <w:proofErr w:type="spellEnd"/>
      <w:r w:rsidRPr="00C7143F">
        <w:rPr>
          <w:lang w:val="en-US"/>
        </w:rPr>
        <w:t xml:space="preserve"> — </w:t>
      </w:r>
    </w:p>
    <w:p w14:paraId="0D51DA99" w14:textId="70CB7DE0" w:rsidR="00021AD8" w:rsidRPr="00021AD8" w:rsidRDefault="00C7143F" w:rsidP="00C7143F">
      <w:pPr>
        <w:rPr>
          <w:sz w:val="20"/>
          <w:szCs w:val="20"/>
          <w:lang w:val="en-US"/>
        </w:rPr>
      </w:pPr>
      <w:r w:rsidRPr="00021AD8">
        <w:rPr>
          <w:sz w:val="20"/>
          <w:szCs w:val="20"/>
          <w:lang w:val="en-US"/>
        </w:rPr>
        <w:t>1</w:t>
      </w:r>
      <w:r w:rsidR="00021AD8">
        <w:rPr>
          <w:sz w:val="20"/>
          <w:szCs w:val="20"/>
          <w:lang w:val="en-US"/>
        </w:rPr>
        <w:t xml:space="preserve"> =</w:t>
      </w:r>
      <w:r w:rsidRPr="00021AD8">
        <w:rPr>
          <w:sz w:val="20"/>
          <w:szCs w:val="20"/>
          <w:lang w:val="en-US"/>
        </w:rPr>
        <w:t xml:space="preserve">Center for international Development and Environmental Research, Justus Liebig University Giessen </w:t>
      </w:r>
    </w:p>
    <w:p w14:paraId="4C7E1CB4" w14:textId="03D93EE3" w:rsidR="00021AD8" w:rsidRPr="00021AD8" w:rsidRDefault="00C7143F" w:rsidP="00C7143F">
      <w:pPr>
        <w:rPr>
          <w:sz w:val="20"/>
          <w:szCs w:val="20"/>
          <w:lang w:val="en-US"/>
        </w:rPr>
      </w:pPr>
      <w:r w:rsidRPr="00021AD8">
        <w:rPr>
          <w:sz w:val="20"/>
          <w:szCs w:val="20"/>
          <w:lang w:val="en-US"/>
        </w:rPr>
        <w:t xml:space="preserve"> </w:t>
      </w:r>
      <w:r w:rsidR="00021AD8">
        <w:rPr>
          <w:sz w:val="20"/>
          <w:szCs w:val="20"/>
          <w:lang w:val="en-US"/>
        </w:rPr>
        <w:t xml:space="preserve">2 = </w:t>
      </w:r>
      <w:r w:rsidRPr="00021AD8">
        <w:rPr>
          <w:sz w:val="20"/>
          <w:szCs w:val="20"/>
          <w:lang w:val="en-US"/>
        </w:rPr>
        <w:t xml:space="preserve">II. </w:t>
      </w:r>
      <w:proofErr w:type="spellStart"/>
      <w:r w:rsidRPr="00021AD8">
        <w:rPr>
          <w:sz w:val="20"/>
          <w:szCs w:val="20"/>
          <w:lang w:val="en-US"/>
        </w:rPr>
        <w:t>Physikalisches</w:t>
      </w:r>
      <w:proofErr w:type="spellEnd"/>
      <w:r w:rsidRPr="00021AD8">
        <w:rPr>
          <w:sz w:val="20"/>
          <w:szCs w:val="20"/>
          <w:lang w:val="en-US"/>
        </w:rPr>
        <w:t xml:space="preserve"> </w:t>
      </w:r>
      <w:proofErr w:type="spellStart"/>
      <w:r w:rsidRPr="00021AD8">
        <w:rPr>
          <w:sz w:val="20"/>
          <w:szCs w:val="20"/>
          <w:lang w:val="en-US"/>
        </w:rPr>
        <w:t>Institut</w:t>
      </w:r>
      <w:proofErr w:type="spellEnd"/>
      <w:r w:rsidRPr="00021AD8">
        <w:rPr>
          <w:sz w:val="20"/>
          <w:szCs w:val="20"/>
          <w:lang w:val="en-US"/>
        </w:rPr>
        <w:t xml:space="preserve">, Justus Liebig University Giessen </w:t>
      </w:r>
    </w:p>
    <w:p w14:paraId="0AA4C298" w14:textId="77777777" w:rsidR="00021AD8" w:rsidRDefault="00C7143F" w:rsidP="00C7143F">
      <w:pPr>
        <w:rPr>
          <w:sz w:val="20"/>
          <w:szCs w:val="20"/>
          <w:lang w:val="en-US"/>
        </w:rPr>
      </w:pPr>
      <w:r w:rsidRPr="00021AD8">
        <w:rPr>
          <w:sz w:val="20"/>
          <w:szCs w:val="20"/>
          <w:lang w:val="en-US"/>
        </w:rPr>
        <w:t>3</w:t>
      </w:r>
      <w:r w:rsidR="00021AD8">
        <w:rPr>
          <w:sz w:val="20"/>
          <w:szCs w:val="20"/>
          <w:lang w:val="en-US"/>
        </w:rPr>
        <w:t xml:space="preserve"> = </w:t>
      </w:r>
      <w:r w:rsidRPr="00021AD8">
        <w:rPr>
          <w:sz w:val="20"/>
          <w:szCs w:val="20"/>
          <w:lang w:val="en-US"/>
        </w:rPr>
        <w:t xml:space="preserve">Institute for Automation and Applied Informatics, Karlsruhe Institute of Technology </w:t>
      </w:r>
    </w:p>
    <w:p w14:paraId="69854BDD" w14:textId="50230849" w:rsidR="00C7143F" w:rsidRPr="00021AD8" w:rsidRDefault="00C7143F" w:rsidP="00C7143F">
      <w:pPr>
        <w:rPr>
          <w:sz w:val="20"/>
          <w:szCs w:val="20"/>
          <w:lang w:val="en-US"/>
        </w:rPr>
      </w:pPr>
      <w:r w:rsidRPr="00021AD8">
        <w:rPr>
          <w:sz w:val="20"/>
          <w:szCs w:val="20"/>
          <w:lang w:val="en-US"/>
        </w:rPr>
        <w:t>4</w:t>
      </w:r>
      <w:r w:rsidR="00021AD8">
        <w:rPr>
          <w:sz w:val="20"/>
          <w:szCs w:val="20"/>
          <w:lang w:val="en-US"/>
        </w:rPr>
        <w:t xml:space="preserve"> = </w:t>
      </w:r>
      <w:r w:rsidRPr="00021AD8">
        <w:rPr>
          <w:sz w:val="20"/>
          <w:szCs w:val="20"/>
          <w:lang w:val="en-US"/>
        </w:rPr>
        <w:t xml:space="preserve">Department of Digital Transformation in Energy Systems, </w:t>
      </w:r>
      <w:proofErr w:type="spellStart"/>
      <w:r w:rsidRPr="00021AD8">
        <w:rPr>
          <w:sz w:val="20"/>
          <w:szCs w:val="20"/>
          <w:lang w:val="en-US"/>
        </w:rPr>
        <w:t>Technische</w:t>
      </w:r>
      <w:proofErr w:type="spellEnd"/>
      <w:r w:rsidRPr="00021AD8">
        <w:rPr>
          <w:sz w:val="20"/>
          <w:szCs w:val="20"/>
          <w:lang w:val="en-US"/>
        </w:rPr>
        <w:t xml:space="preserve"> Universität Berlin</w:t>
      </w:r>
    </w:p>
    <w:p w14:paraId="39BC43DD" w14:textId="77777777" w:rsidR="00C7143F" w:rsidRPr="00C7143F" w:rsidRDefault="00C7143F" w:rsidP="00C7143F">
      <w:pPr>
        <w:rPr>
          <w:lang w:val="en-US"/>
        </w:rPr>
      </w:pPr>
    </w:p>
    <w:p w14:paraId="06844251" w14:textId="77777777" w:rsidR="00C7143F" w:rsidRPr="00C7143F" w:rsidRDefault="00C7143F" w:rsidP="00C7143F">
      <w:pPr>
        <w:rPr>
          <w:lang w:val="en-US"/>
        </w:rPr>
      </w:pPr>
      <w:r w:rsidRPr="00C7143F">
        <w:rPr>
          <w:lang w:val="en-US"/>
        </w:rPr>
        <w:t xml:space="preserve">Ambitious climate targets and the need for a more sustainable energy system will require significant changes to the energy sectors of transport, </w:t>
      </w:r>
      <w:proofErr w:type="gramStart"/>
      <w:r w:rsidRPr="00C7143F">
        <w:rPr>
          <w:lang w:val="en-US"/>
        </w:rPr>
        <w:t>heating</w:t>
      </w:r>
      <w:proofErr w:type="gramEnd"/>
      <w:r w:rsidRPr="00C7143F">
        <w:rPr>
          <w:lang w:val="en-US"/>
        </w:rPr>
        <w:t xml:space="preserve"> and industry. Electrification will be the most sustainable option in many areas. Some applications however but certain applications will continue to require chemical energy carriers in future, especially long-distance aviation, shipping vessels and the chemical industry.</w:t>
      </w:r>
    </w:p>
    <w:p w14:paraId="1AF0C66A" w14:textId="77777777" w:rsidR="00C7143F" w:rsidRPr="00C7143F" w:rsidRDefault="00C7143F" w:rsidP="00C7143F">
      <w:pPr>
        <w:rPr>
          <w:lang w:val="en-US"/>
        </w:rPr>
      </w:pPr>
    </w:p>
    <w:p w14:paraId="21F891B3" w14:textId="77777777" w:rsidR="00C7143F" w:rsidRPr="00C7143F" w:rsidRDefault="00C7143F" w:rsidP="00C7143F">
      <w:pPr>
        <w:rPr>
          <w:lang w:val="en-US"/>
        </w:rPr>
      </w:pPr>
      <w:r w:rsidRPr="00C7143F">
        <w:rPr>
          <w:lang w:val="en-US"/>
        </w:rPr>
        <w:t>At present Germany is importing most of its primary energy (&gt; 70%) in the form of fossil chemical energy carriers from foreign countries. Since Germany is lacking abundant potentials for renewable energy, it can be expected that Germany will continue imports of chemical energy carriers in the future.</w:t>
      </w:r>
    </w:p>
    <w:p w14:paraId="57FA348D" w14:textId="77777777" w:rsidR="00C7143F" w:rsidRPr="00C7143F" w:rsidRDefault="00C7143F" w:rsidP="00C7143F">
      <w:pPr>
        <w:rPr>
          <w:lang w:val="en-US"/>
        </w:rPr>
      </w:pPr>
    </w:p>
    <w:p w14:paraId="34BEEBBA" w14:textId="77777777" w:rsidR="00C7143F" w:rsidRPr="00C7143F" w:rsidRDefault="00C7143F" w:rsidP="00C7143F">
      <w:pPr>
        <w:rPr>
          <w:lang w:val="en-US"/>
        </w:rPr>
      </w:pPr>
      <w:r w:rsidRPr="00C7143F">
        <w:rPr>
          <w:lang w:val="en-US"/>
        </w:rPr>
        <w:t>We model potential energy supply chains for most prominent chemical energy carriers (hydrogen, methane, methanol, ammonia, Fischer-</w:t>
      </w:r>
      <w:proofErr w:type="spellStart"/>
      <w:r w:rsidRPr="00C7143F">
        <w:rPr>
          <w:lang w:val="en-US"/>
        </w:rPr>
        <w:t>Tropsch</w:t>
      </w:r>
      <w:proofErr w:type="spellEnd"/>
      <w:r w:rsidRPr="00C7143F">
        <w:rPr>
          <w:lang w:val="en-US"/>
        </w:rPr>
        <w:t xml:space="preserve"> fuels) and different transport options (electrical transmission lines, pipelines, shipping). Thereby we obtain the cost of energy and hydrogen for each energy supply chain allowing us to compare potential future export partners.</w:t>
      </w:r>
    </w:p>
    <w:p w14:paraId="1B6604A1" w14:textId="77777777" w:rsidR="00C7143F" w:rsidRPr="00C7143F" w:rsidRDefault="00C7143F" w:rsidP="00C7143F">
      <w:pPr>
        <w:rPr>
          <w:lang w:val="en-US"/>
        </w:rPr>
      </w:pPr>
    </w:p>
    <w:p w14:paraId="33CC67F6" w14:textId="77777777" w:rsidR="00C7143F" w:rsidRPr="00C7143F" w:rsidRDefault="00C7143F" w:rsidP="00C7143F">
      <w:pPr>
        <w:rPr>
          <w:lang w:val="en-US"/>
        </w:rPr>
      </w:pPr>
      <w:r w:rsidRPr="00C7143F">
        <w:rPr>
          <w:lang w:val="en-US"/>
        </w:rPr>
        <w:t xml:space="preserve">For example, Denmark makes for a good export partner with a combination of large offshore wind potentials and its </w:t>
      </w:r>
      <w:proofErr w:type="gramStart"/>
      <w:r w:rsidRPr="00C7143F">
        <w:rPr>
          <w:lang w:val="en-US"/>
        </w:rPr>
        <w:t>close proximity</w:t>
      </w:r>
      <w:proofErr w:type="gramEnd"/>
      <w:r w:rsidRPr="00C7143F">
        <w:rPr>
          <w:lang w:val="en-US"/>
        </w:rPr>
        <w:t xml:space="preserve"> to Germany. The Danish export volume however is limited. Thus, it is necessary to consider other potential exporters for larger import volumes within the EU (</w:t>
      </w:r>
      <w:proofErr w:type="gramStart"/>
      <w:r w:rsidRPr="00C7143F">
        <w:rPr>
          <w:lang w:val="en-US"/>
        </w:rPr>
        <w:t>e.g.</w:t>
      </w:r>
      <w:proofErr w:type="gramEnd"/>
      <w:r w:rsidRPr="00C7143F">
        <w:rPr>
          <w:lang w:val="en-US"/>
        </w:rPr>
        <w:t xml:space="preserve"> Spain), across the Mediterranean Sea (e.g. Morocco, Egypt, Saudi Arabia) or even worldwide (e.g. Argentina or Australia).</w:t>
      </w:r>
    </w:p>
    <w:p w14:paraId="43BD092E" w14:textId="77777777" w:rsidR="00C7143F" w:rsidRPr="00C7143F" w:rsidRDefault="00C7143F" w:rsidP="00C7143F">
      <w:pPr>
        <w:rPr>
          <w:lang w:val="en-US"/>
        </w:rPr>
      </w:pPr>
    </w:p>
    <w:p w14:paraId="4616081F" w14:textId="77777777" w:rsidR="00C7143F" w:rsidRPr="00C7143F" w:rsidRDefault="00C7143F" w:rsidP="00C7143F">
      <w:pPr>
        <w:rPr>
          <w:lang w:val="en-US"/>
        </w:rPr>
      </w:pPr>
      <w:r w:rsidRPr="00C7143F">
        <w:rPr>
          <w:lang w:val="en-US"/>
        </w:rPr>
        <w:t>Depending on the individual chemical energy carrier and mode of transport, different export partners show different techno-economic potentials for exports to Germany.</w:t>
      </w:r>
    </w:p>
    <w:p w14:paraId="56426201" w14:textId="6B01BC66" w:rsidR="00C7143F" w:rsidRDefault="00C7143F" w:rsidP="00C7143F">
      <w:pPr>
        <w:rPr>
          <w:lang w:val="en-US"/>
        </w:rPr>
      </w:pPr>
    </w:p>
    <w:p w14:paraId="3CA573C4" w14:textId="77777777" w:rsidR="00021AD8" w:rsidRPr="00C7143F" w:rsidRDefault="00021AD8" w:rsidP="00C7143F">
      <w:pPr>
        <w:rPr>
          <w:lang w:val="en-US"/>
        </w:rPr>
      </w:pPr>
    </w:p>
    <w:p w14:paraId="40ADE3F3" w14:textId="6586BC22" w:rsidR="00021AD8" w:rsidRPr="00DA6DD5" w:rsidRDefault="00C7143F" w:rsidP="00DA6DD5">
      <w:pPr>
        <w:pStyle w:val="berschrift2"/>
        <w:rPr>
          <w:rStyle w:val="berschrift2Zchn"/>
          <w:b/>
          <w:bCs/>
          <w:lang w:val="en-US"/>
        </w:rPr>
      </w:pPr>
      <w:bookmarkStart w:id="11" w:name="_Toc83157052"/>
      <w:r w:rsidRPr="00DA6DD5">
        <w:rPr>
          <w:b/>
          <w:bCs/>
          <w:lang w:val="en-US"/>
        </w:rPr>
        <w:t>3.4</w:t>
      </w:r>
      <w:r w:rsidR="00DA6DD5" w:rsidRPr="00DA6DD5">
        <w:rPr>
          <w:b/>
          <w:bCs/>
          <w:lang w:val="en-US"/>
        </w:rPr>
        <w:t xml:space="preserve">: </w:t>
      </w:r>
      <w:r w:rsidRPr="00DA6DD5">
        <w:rPr>
          <w:rStyle w:val="berschrift2Zchn"/>
          <w:b/>
          <w:bCs/>
          <w:lang w:val="en-US"/>
        </w:rPr>
        <w:t>Geothermal Energy: Risks and benefits of utilizing hot fluids from the deep underground</w:t>
      </w:r>
      <w:bookmarkEnd w:id="11"/>
    </w:p>
    <w:p w14:paraId="5169C85D" w14:textId="77777777" w:rsidR="00021AD8" w:rsidRDefault="00C7143F" w:rsidP="00C7143F">
      <w:pPr>
        <w:rPr>
          <w:lang w:val="en-US"/>
        </w:rPr>
      </w:pPr>
      <w:r w:rsidRPr="00C7143F">
        <w:rPr>
          <w:lang w:val="en-US"/>
        </w:rPr>
        <w:t xml:space="preserve"> — •</w:t>
      </w:r>
      <w:r w:rsidRPr="00021AD8">
        <w:rPr>
          <w:b/>
          <w:bCs/>
          <w:lang w:val="en-US"/>
        </w:rPr>
        <w:t>Hannes Hofmann</w:t>
      </w:r>
      <w:r w:rsidRPr="00C7143F">
        <w:rPr>
          <w:lang w:val="en-US"/>
        </w:rPr>
        <w:t xml:space="preserve">, </w:t>
      </w:r>
      <w:r w:rsidRPr="00021AD8">
        <w:rPr>
          <w:b/>
          <w:bCs/>
          <w:lang w:val="en-US"/>
        </w:rPr>
        <w:t xml:space="preserve">Simona </w:t>
      </w:r>
      <w:proofErr w:type="spellStart"/>
      <w:r w:rsidRPr="00021AD8">
        <w:rPr>
          <w:b/>
          <w:bCs/>
          <w:lang w:val="en-US"/>
        </w:rPr>
        <w:t>Regenspurg</w:t>
      </w:r>
      <w:proofErr w:type="spellEnd"/>
      <w:r w:rsidRPr="00C7143F">
        <w:rPr>
          <w:lang w:val="en-US"/>
        </w:rPr>
        <w:t xml:space="preserve">, and </w:t>
      </w:r>
      <w:r w:rsidRPr="00021AD8">
        <w:rPr>
          <w:b/>
          <w:bCs/>
          <w:lang w:val="en-US"/>
        </w:rPr>
        <w:t xml:space="preserve">Ernst </w:t>
      </w:r>
      <w:proofErr w:type="spellStart"/>
      <w:r w:rsidRPr="00021AD8">
        <w:rPr>
          <w:b/>
          <w:bCs/>
          <w:lang w:val="en-US"/>
        </w:rPr>
        <w:t>Huenges</w:t>
      </w:r>
      <w:proofErr w:type="spellEnd"/>
      <w:r w:rsidRPr="00C7143F">
        <w:rPr>
          <w:lang w:val="en-US"/>
        </w:rPr>
        <w:t xml:space="preserve"> </w:t>
      </w:r>
    </w:p>
    <w:p w14:paraId="23132F49" w14:textId="62387CDD" w:rsidR="00C7143F" w:rsidRPr="00021AD8" w:rsidRDefault="00C7143F" w:rsidP="00C7143F">
      <w:pPr>
        <w:rPr>
          <w:sz w:val="20"/>
          <w:szCs w:val="20"/>
          <w:lang w:val="en-US"/>
        </w:rPr>
      </w:pPr>
      <w:r w:rsidRPr="00021AD8">
        <w:rPr>
          <w:sz w:val="20"/>
          <w:szCs w:val="20"/>
          <w:lang w:val="en-US"/>
        </w:rPr>
        <w:t xml:space="preserve"> Helmholtz Centre Potsdam </w:t>
      </w:r>
      <w:proofErr w:type="spellStart"/>
      <w:r w:rsidRPr="00021AD8">
        <w:rPr>
          <w:sz w:val="20"/>
          <w:szCs w:val="20"/>
          <w:lang w:val="en-US"/>
        </w:rPr>
        <w:t>GFZ</w:t>
      </w:r>
      <w:proofErr w:type="spellEnd"/>
      <w:r w:rsidRPr="00021AD8">
        <w:rPr>
          <w:sz w:val="20"/>
          <w:szCs w:val="20"/>
          <w:lang w:val="en-US"/>
        </w:rPr>
        <w:t xml:space="preserve"> German Research Centre for Geosciences Section 4.8 </w:t>
      </w:r>
      <w:proofErr w:type="spellStart"/>
      <w:r w:rsidRPr="00021AD8">
        <w:rPr>
          <w:sz w:val="20"/>
          <w:szCs w:val="20"/>
          <w:lang w:val="en-US"/>
        </w:rPr>
        <w:t>Geoenergy</w:t>
      </w:r>
      <w:proofErr w:type="spellEnd"/>
      <w:r w:rsidRPr="00021AD8">
        <w:rPr>
          <w:sz w:val="20"/>
          <w:szCs w:val="20"/>
          <w:lang w:val="en-US"/>
        </w:rPr>
        <w:t xml:space="preserve"> </w:t>
      </w:r>
      <w:proofErr w:type="spellStart"/>
      <w:r w:rsidRPr="00021AD8">
        <w:rPr>
          <w:sz w:val="20"/>
          <w:szCs w:val="20"/>
          <w:lang w:val="en-US"/>
        </w:rPr>
        <w:t>Telegrafenberg</w:t>
      </w:r>
      <w:proofErr w:type="spellEnd"/>
      <w:r w:rsidRPr="00021AD8">
        <w:rPr>
          <w:sz w:val="20"/>
          <w:szCs w:val="20"/>
          <w:lang w:val="en-US"/>
        </w:rPr>
        <w:t>, D-14473 Potsdam, Germany</w:t>
      </w:r>
    </w:p>
    <w:p w14:paraId="3209B9D8" w14:textId="77777777" w:rsidR="00C7143F" w:rsidRPr="00C7143F" w:rsidRDefault="00C7143F" w:rsidP="00C7143F">
      <w:pPr>
        <w:rPr>
          <w:lang w:val="en-US"/>
        </w:rPr>
      </w:pPr>
    </w:p>
    <w:p w14:paraId="3A2B6165" w14:textId="77777777" w:rsidR="00C7143F" w:rsidRPr="00C7143F" w:rsidRDefault="00C7143F" w:rsidP="00C7143F">
      <w:pPr>
        <w:rPr>
          <w:lang w:val="en-US"/>
        </w:rPr>
      </w:pPr>
      <w:r w:rsidRPr="00C7143F">
        <w:rPr>
          <w:lang w:val="en-US"/>
        </w:rPr>
        <w:t xml:space="preserve">In a geothermal fluid loop, formation water is pumped from a deep reservoir through a production well to the surface, where the heat is extracted and used for heating or electricity production. The cooled fluid is injected through another well back into the reservoir. The geological formations that are suitable for geothermal energy exploitation need to show two main characteristics: High temperature and high permeability. Typically, geothermal energy is exploited in areas with high geothermal gradient which are mainly located along tectonic plate boundaries. However, nowadays, the exploitable geothermal resources are found throughout the world and are utilized in 83 countries. Because of the lower temperatures in German geothermal plants, here most geothermal wells provide heat (about 1.49 GWh/a; source: </w:t>
      </w:r>
      <w:proofErr w:type="spellStart"/>
      <w:r w:rsidRPr="00C7143F">
        <w:rPr>
          <w:lang w:val="en-US"/>
        </w:rPr>
        <w:t>www.Geotis.de</w:t>
      </w:r>
      <w:proofErr w:type="spellEnd"/>
      <w:r w:rsidRPr="00C7143F">
        <w:rPr>
          <w:lang w:val="en-US"/>
        </w:rPr>
        <w:t xml:space="preserve">). One of the main challenges when operating a geothermal plant is the correct handling of the geothermal fluids that carry the heat from the deep reservoirs to the surface. The high salinity and high </w:t>
      </w:r>
      <w:proofErr w:type="gramStart"/>
      <w:r w:rsidRPr="00C7143F">
        <w:rPr>
          <w:lang w:val="en-US"/>
        </w:rPr>
        <w:t>amount</w:t>
      </w:r>
      <w:proofErr w:type="gramEnd"/>
      <w:r w:rsidRPr="00C7143F">
        <w:rPr>
          <w:lang w:val="en-US"/>
        </w:rPr>
        <w:t xml:space="preserve"> of dissolved gasses of formation waters results in a variety of chemical reactions during fluid processing such as mineral precipitation and corrosion. However, these risks may be mitigated with different reservoir engineering </w:t>
      </w:r>
      <w:r w:rsidRPr="00C7143F">
        <w:rPr>
          <w:lang w:val="en-US"/>
        </w:rPr>
        <w:lastRenderedPageBreak/>
        <w:t>methods and fluid chemistry might also represent a benefit if the dissolved components are of economic value.</w:t>
      </w:r>
    </w:p>
    <w:p w14:paraId="6FA37223" w14:textId="77777777" w:rsidR="00021AD8" w:rsidRDefault="00021AD8" w:rsidP="00C7143F"/>
    <w:p w14:paraId="05B9DA2D" w14:textId="77777777" w:rsidR="00021AD8" w:rsidRDefault="00021AD8" w:rsidP="00C7143F"/>
    <w:p w14:paraId="6C0A99D1" w14:textId="7CEC6081" w:rsidR="00021AD8" w:rsidRPr="00DA6DD5" w:rsidRDefault="00C7143F" w:rsidP="00DA6DD5">
      <w:pPr>
        <w:pStyle w:val="berschrift2"/>
        <w:rPr>
          <w:b/>
          <w:bCs/>
        </w:rPr>
      </w:pPr>
      <w:bookmarkStart w:id="12" w:name="_Toc83157053"/>
      <w:r w:rsidRPr="00DA6DD5">
        <w:rPr>
          <w:b/>
          <w:bCs/>
        </w:rPr>
        <w:t>3.5</w:t>
      </w:r>
      <w:r w:rsidR="00DA6DD5" w:rsidRPr="00DA6DD5">
        <w:rPr>
          <w:b/>
          <w:bCs/>
        </w:rPr>
        <w:t xml:space="preserve">: </w:t>
      </w:r>
      <w:r w:rsidRPr="00DA6DD5">
        <w:rPr>
          <w:b/>
          <w:bCs/>
        </w:rPr>
        <w:t>Einsatz bildgebender Messverfahren und numerischer Modellierungswerkzeuge für die Verbesserung der Energieeffizienz industrieller Mehrphasenprozesse</w:t>
      </w:r>
      <w:bookmarkEnd w:id="12"/>
      <w:r w:rsidRPr="00DA6DD5">
        <w:rPr>
          <w:b/>
          <w:bCs/>
        </w:rPr>
        <w:t xml:space="preserve"> </w:t>
      </w:r>
    </w:p>
    <w:p w14:paraId="498C07F1" w14:textId="77777777" w:rsidR="00021AD8" w:rsidRDefault="00C7143F" w:rsidP="00C7143F">
      <w:r>
        <w:t xml:space="preserve"> •</w:t>
      </w:r>
      <w:r w:rsidRPr="00021AD8">
        <w:rPr>
          <w:b/>
          <w:bCs/>
        </w:rPr>
        <w:t>Uwe Hampel</w:t>
      </w:r>
      <w:r>
        <w:t xml:space="preserve"> </w:t>
      </w:r>
    </w:p>
    <w:p w14:paraId="35FF1F44" w14:textId="2D9A1198" w:rsidR="00C7143F" w:rsidRDefault="00C7143F" w:rsidP="00C7143F">
      <w:r>
        <w:t>Helmholtz-Zentrum Dresden-</w:t>
      </w:r>
      <w:proofErr w:type="spellStart"/>
      <w:r>
        <w:t>Rossendorf</w:t>
      </w:r>
      <w:proofErr w:type="spellEnd"/>
      <w:r w:rsidR="00021AD8">
        <w:t xml:space="preserve"> und </w:t>
      </w:r>
      <w:r>
        <w:t>Technische Universität Dresden</w:t>
      </w:r>
    </w:p>
    <w:p w14:paraId="175F3112" w14:textId="77777777" w:rsidR="00C7143F" w:rsidRDefault="00C7143F" w:rsidP="00C7143F"/>
    <w:p w14:paraId="39EA5050" w14:textId="77777777" w:rsidR="00C7143F" w:rsidRDefault="00C7143F" w:rsidP="00C7143F">
      <w:r>
        <w:t>Stoff- und Energieumwandlungsprozesse in technischen Apparaten sind oft an Mehrphasenströmungen gekoppelt. Beispiele dafür sind Chemiereaktoren, Stoffaustauschapparate, Kraftwerksanlagen oder Abwasserbehandlungsanlagen. Für die Modellierung der Strömungsvorgänge wurden in der jüngeren Vergangenheit numerische Berechnungsverfahren der Computational Fluid Dynamics entwickelt. Für diese besteht immer wieder die Aufgabe, sie mit realen Messdaten aus Strömungsexperimenten unter prozessähnlichen Bedingungen zu validieren bzw. aus solchen Messdaten Modelle und Korrelationen abzuleiten.</w:t>
      </w:r>
    </w:p>
    <w:p w14:paraId="6D17DF8E" w14:textId="77777777" w:rsidR="00C7143F" w:rsidRDefault="00C7143F" w:rsidP="00C7143F"/>
    <w:p w14:paraId="47E84A43" w14:textId="0AA1B08A" w:rsidR="00C7143F" w:rsidRDefault="00C7143F" w:rsidP="00C7143F">
      <w:r>
        <w:t>Der Vortrag gibt einen Einblick in die Nutzung innovativer schneller Bildgebungsverfahren für Mehrphasenströmungen für diesen Zweck. Vorgestellt werden die Gittersensortechnik sowie die ultraschnelle Röntgentomographie, welche am Helmholtz-Zentrum Dresden-</w:t>
      </w:r>
      <w:proofErr w:type="spellStart"/>
      <w:r>
        <w:t>Rossendorf</w:t>
      </w:r>
      <w:proofErr w:type="spellEnd"/>
      <w:r>
        <w:t xml:space="preserve"> entwickelt wurden. Mit beiden Bildgebungsverfahren ist die tomographische Analyse von Mehrphasenströmungen mit Bildraten von mehr als 1000 Bildern pro Sekunde sowie einer räumlichen Auflösung im Millimeterbereich möglich. Ihre Anwendung wird anhand verschiedener Beispiele für die Optimierung energieintensiver Prozesse, wie etwa Destillation und Abwasserbehandlung, exemplarisch diskutiert.</w:t>
      </w:r>
    </w:p>
    <w:p w14:paraId="77FE5A13" w14:textId="49D0A055" w:rsidR="00021AD8" w:rsidRDefault="00021AD8" w:rsidP="00C7143F"/>
    <w:p w14:paraId="63A3B990" w14:textId="661B74E6" w:rsidR="00DA6DD5" w:rsidRDefault="00DA6DD5" w:rsidP="00C7143F"/>
    <w:p w14:paraId="46607AF0" w14:textId="04149DA8" w:rsidR="00DA6DD5" w:rsidRDefault="00DA6DD5" w:rsidP="00C7143F">
      <w:r>
        <w:br w:type="column"/>
      </w:r>
    </w:p>
    <w:p w14:paraId="0537823F" w14:textId="73D270BA" w:rsidR="00C7143F" w:rsidRPr="00021AD8" w:rsidRDefault="00C7143F" w:rsidP="00021AD8">
      <w:pPr>
        <w:pStyle w:val="berschrift1"/>
        <w:rPr>
          <w:b/>
          <w:bCs/>
        </w:rPr>
      </w:pPr>
      <w:bookmarkStart w:id="13" w:name="_Toc83157054"/>
      <w:r w:rsidRPr="00021AD8">
        <w:rPr>
          <w:b/>
          <w:bCs/>
        </w:rPr>
        <w:t>AKE 4: Herausforderungen bei nuklearen Energietechnologien</w:t>
      </w:r>
      <w:bookmarkEnd w:id="13"/>
    </w:p>
    <w:p w14:paraId="20D66C18" w14:textId="77777777" w:rsidR="00021AD8" w:rsidRDefault="00021AD8" w:rsidP="00C7143F"/>
    <w:p w14:paraId="2A66A5A9" w14:textId="133F343F" w:rsidR="00021AD8" w:rsidRPr="00DA6DD5" w:rsidRDefault="00C7143F" w:rsidP="00DA6DD5">
      <w:pPr>
        <w:pStyle w:val="berschrift2"/>
        <w:rPr>
          <w:b/>
          <w:bCs/>
        </w:rPr>
      </w:pPr>
      <w:bookmarkStart w:id="14" w:name="_Toc83157055"/>
      <w:r w:rsidRPr="00DA6DD5">
        <w:rPr>
          <w:b/>
          <w:bCs/>
        </w:rPr>
        <w:t>4.1</w:t>
      </w:r>
      <w:r w:rsidR="00DA6DD5" w:rsidRPr="00DA6DD5">
        <w:rPr>
          <w:b/>
          <w:bCs/>
        </w:rPr>
        <w:t xml:space="preserve">: </w:t>
      </w:r>
      <w:r w:rsidRPr="00DA6DD5">
        <w:rPr>
          <w:rStyle w:val="berschrift2Zchn"/>
          <w:b/>
          <w:bCs/>
        </w:rPr>
        <w:t>Nukleare Entsorgung im Kontext der internationalen Nutzung der Kernenergie</w:t>
      </w:r>
      <w:bookmarkEnd w:id="14"/>
      <w:r w:rsidRPr="00DA6DD5">
        <w:rPr>
          <w:b/>
          <w:bCs/>
        </w:rPr>
        <w:t xml:space="preserve"> </w:t>
      </w:r>
    </w:p>
    <w:p w14:paraId="6D9347A5" w14:textId="5063D175" w:rsidR="00C7143F" w:rsidRDefault="00C7143F" w:rsidP="00C7143F">
      <w:r>
        <w:t>•</w:t>
      </w:r>
      <w:r w:rsidRPr="00021AD8">
        <w:rPr>
          <w:b/>
          <w:bCs/>
        </w:rPr>
        <w:t>Thorsten Stumpf</w:t>
      </w:r>
      <w:r>
        <w:t xml:space="preserve"> — Helmholtz-Zentrum Dresden-</w:t>
      </w:r>
      <w:proofErr w:type="spellStart"/>
      <w:r>
        <w:t>Rossendorf</w:t>
      </w:r>
      <w:proofErr w:type="spellEnd"/>
      <w:r>
        <w:t xml:space="preserve"> e.V.</w:t>
      </w:r>
    </w:p>
    <w:p w14:paraId="46308704" w14:textId="77777777" w:rsidR="00C7143F" w:rsidRDefault="00C7143F" w:rsidP="00C7143F"/>
    <w:p w14:paraId="4EB88AE1" w14:textId="77777777" w:rsidR="00C7143F" w:rsidRDefault="00C7143F" w:rsidP="00C7143F">
      <w:r>
        <w:t xml:space="preserve">Im Jahr 2022 wird das letzte deutsche Kernkraftwerk abgeschaltet werden. Die </w:t>
      </w:r>
      <w:proofErr w:type="gramStart"/>
      <w:r>
        <w:t>bis dahin angefallenen hochradioaktiven Abfälle</w:t>
      </w:r>
      <w:proofErr w:type="gramEnd"/>
      <w:r>
        <w:t xml:space="preserve"> warten auf ihre Entsorgung. Zu diesem Thema hat im Juli 2016 die *Kommission zur Lagerung hoch radioaktiver Abfallstoffe gemäß * 3 Standortauswahlgesetz* ihren Abschlussbericht veröffentlicht. Auf Basis dieses Berichtes der Endlagerkommission wurde im März 2017 eine Novelle des Standortauswahlgesetzes durch Bundestag und Bundesrat beschlossen. Das Gesetz schreibt nun eine mehrphasige Suche nach einem Standort mit bestmöglicher Sicherheit vor. Die damit verbundene Diskussion um mögliche zukünftige Standorte zur Errichtung eines Endlagers für hochradioaktive Abfälle in Deutschland rückt auch die Endlagerforschung in den öffentlichen Fokus. Die wissenschaftlichen Grundlagen zur Unterstützung des Auswahlverfahrens werden in dem Vortrag vorgestellt und diskutiert. Zudem wird ein Blick auf den aktuellen Stand zur Forschung, zur Planung und zum Bau eines Endlagers im Ausland geworfen.</w:t>
      </w:r>
    </w:p>
    <w:p w14:paraId="49D86CA3" w14:textId="77777777" w:rsidR="00021AD8" w:rsidRDefault="00021AD8" w:rsidP="00C7143F">
      <w:pPr>
        <w:rPr>
          <w:lang w:val="en-US"/>
        </w:rPr>
      </w:pPr>
    </w:p>
    <w:p w14:paraId="4396D277" w14:textId="7AC40044" w:rsidR="00021AD8" w:rsidRPr="00DA6DD5" w:rsidRDefault="00C7143F" w:rsidP="00DA6DD5">
      <w:pPr>
        <w:pStyle w:val="berschrift2"/>
        <w:rPr>
          <w:b/>
          <w:bCs/>
          <w:lang w:val="en-US"/>
        </w:rPr>
      </w:pPr>
      <w:bookmarkStart w:id="15" w:name="_Toc83157056"/>
      <w:r w:rsidRPr="00DA6DD5">
        <w:rPr>
          <w:b/>
          <w:bCs/>
          <w:lang w:val="en-US"/>
        </w:rPr>
        <w:lastRenderedPageBreak/>
        <w:t>4.2</w:t>
      </w:r>
      <w:r w:rsidR="00DA6DD5" w:rsidRPr="00DA6DD5">
        <w:rPr>
          <w:b/>
          <w:bCs/>
          <w:lang w:val="en-US"/>
        </w:rPr>
        <w:t xml:space="preserve">: </w:t>
      </w:r>
      <w:r w:rsidRPr="00DA6DD5">
        <w:rPr>
          <w:b/>
          <w:bCs/>
          <w:lang w:val="en-US"/>
        </w:rPr>
        <w:t xml:space="preserve">Nuclear fusion on the way to </w:t>
      </w:r>
      <w:proofErr w:type="spellStart"/>
      <w:r w:rsidRPr="00DA6DD5">
        <w:rPr>
          <w:b/>
          <w:bCs/>
          <w:lang w:val="en-US"/>
        </w:rPr>
        <w:t>ITER</w:t>
      </w:r>
      <w:proofErr w:type="spellEnd"/>
      <w:r w:rsidRPr="00DA6DD5">
        <w:rPr>
          <w:b/>
          <w:bCs/>
          <w:lang w:val="en-US"/>
        </w:rPr>
        <w:t xml:space="preserve"> and beyond</w:t>
      </w:r>
      <w:bookmarkEnd w:id="15"/>
      <w:r w:rsidRPr="00DA6DD5">
        <w:rPr>
          <w:b/>
          <w:bCs/>
          <w:lang w:val="en-US"/>
        </w:rPr>
        <w:t xml:space="preserve"> </w:t>
      </w:r>
    </w:p>
    <w:p w14:paraId="38C8BB8D" w14:textId="77777777" w:rsidR="00021AD8" w:rsidRDefault="00C7143F" w:rsidP="00C7143F">
      <w:pPr>
        <w:rPr>
          <w:lang w:val="en-US"/>
        </w:rPr>
      </w:pPr>
      <w:r w:rsidRPr="00C7143F">
        <w:rPr>
          <w:lang w:val="en-US"/>
        </w:rPr>
        <w:t>•</w:t>
      </w:r>
      <w:r w:rsidRPr="00021AD8">
        <w:rPr>
          <w:b/>
          <w:bCs/>
          <w:lang w:val="en-US"/>
        </w:rPr>
        <w:t xml:space="preserve">Thomas </w:t>
      </w:r>
      <w:proofErr w:type="spellStart"/>
      <w:r w:rsidRPr="00021AD8">
        <w:rPr>
          <w:b/>
          <w:bCs/>
          <w:lang w:val="en-US"/>
        </w:rPr>
        <w:t>Pütterich</w:t>
      </w:r>
      <w:proofErr w:type="spellEnd"/>
      <w:r w:rsidRPr="00021AD8">
        <w:rPr>
          <w:b/>
          <w:bCs/>
          <w:lang w:val="en-US"/>
        </w:rPr>
        <w:t xml:space="preserve"> and the </w:t>
      </w:r>
      <w:proofErr w:type="spellStart"/>
      <w:r w:rsidRPr="00021AD8">
        <w:rPr>
          <w:b/>
          <w:bCs/>
          <w:lang w:val="en-US"/>
        </w:rPr>
        <w:t>ASDEX</w:t>
      </w:r>
      <w:proofErr w:type="spellEnd"/>
      <w:r w:rsidRPr="00021AD8">
        <w:rPr>
          <w:b/>
          <w:bCs/>
          <w:lang w:val="en-US"/>
        </w:rPr>
        <w:t xml:space="preserve"> Upgrade Team</w:t>
      </w:r>
      <w:r w:rsidRPr="00C7143F">
        <w:rPr>
          <w:lang w:val="en-US"/>
        </w:rPr>
        <w:t xml:space="preserve"> </w:t>
      </w:r>
    </w:p>
    <w:p w14:paraId="28DAE962" w14:textId="07CFE7E4" w:rsidR="00C7143F" w:rsidRPr="00021AD8" w:rsidRDefault="00C7143F" w:rsidP="00C7143F">
      <w:pPr>
        <w:rPr>
          <w:sz w:val="20"/>
          <w:szCs w:val="20"/>
          <w:lang w:val="en-US"/>
        </w:rPr>
      </w:pPr>
      <w:r w:rsidRPr="00C7143F">
        <w:rPr>
          <w:lang w:val="en-US"/>
        </w:rPr>
        <w:t xml:space="preserve"> </w:t>
      </w:r>
      <w:r w:rsidRPr="00021AD8">
        <w:rPr>
          <w:sz w:val="20"/>
          <w:szCs w:val="20"/>
          <w:lang w:val="en-US"/>
        </w:rPr>
        <w:t xml:space="preserve">Max Planck Institute for Plasma Physics, </w:t>
      </w:r>
      <w:proofErr w:type="spellStart"/>
      <w:r w:rsidRPr="00021AD8">
        <w:rPr>
          <w:sz w:val="20"/>
          <w:szCs w:val="20"/>
          <w:lang w:val="en-US"/>
        </w:rPr>
        <w:t>Garching</w:t>
      </w:r>
      <w:proofErr w:type="spellEnd"/>
      <w:r w:rsidRPr="00021AD8">
        <w:rPr>
          <w:sz w:val="20"/>
          <w:szCs w:val="20"/>
          <w:lang w:val="en-US"/>
        </w:rPr>
        <w:t>, Germany</w:t>
      </w:r>
    </w:p>
    <w:p w14:paraId="71381B68" w14:textId="77777777" w:rsidR="00C7143F" w:rsidRPr="00C7143F" w:rsidRDefault="00C7143F" w:rsidP="00C7143F">
      <w:pPr>
        <w:rPr>
          <w:lang w:val="en-US"/>
        </w:rPr>
      </w:pPr>
    </w:p>
    <w:p w14:paraId="10805793" w14:textId="77777777" w:rsidR="00C7143F" w:rsidRPr="00C7143F" w:rsidRDefault="00C7143F" w:rsidP="00C7143F">
      <w:pPr>
        <w:rPr>
          <w:lang w:val="en-US"/>
        </w:rPr>
      </w:pPr>
      <w:r w:rsidRPr="00C7143F">
        <w:rPr>
          <w:lang w:val="en-US"/>
        </w:rPr>
        <w:t xml:space="preserve">One of the paths to achieving nuclear fusion on earth is the confinement of hot plasma in a magnetic device, called tokamak. In the largest one, </w:t>
      </w:r>
      <w:proofErr w:type="spellStart"/>
      <w:r w:rsidRPr="00C7143F">
        <w:rPr>
          <w:lang w:val="en-US"/>
        </w:rPr>
        <w:t>ITER</w:t>
      </w:r>
      <w:proofErr w:type="spellEnd"/>
      <w:r w:rsidRPr="00C7143F">
        <w:rPr>
          <w:lang w:val="en-US"/>
        </w:rPr>
        <w:t xml:space="preserve">, which is currently being built in the south of France, a burning deuterium-tritium plasma will require core ion </w:t>
      </w:r>
      <w:proofErr w:type="spellStart"/>
      <w:r w:rsidRPr="00C7143F">
        <w:rPr>
          <w:lang w:val="en-US"/>
        </w:rPr>
        <w:t>temperaturesabove</w:t>
      </w:r>
      <w:proofErr w:type="spellEnd"/>
      <w:r w:rsidRPr="00C7143F">
        <w:rPr>
          <w:lang w:val="en-US"/>
        </w:rPr>
        <w:t xml:space="preserve"> 10 keV (100 Mio °C) at densities around 10^20 m^-3. In the core of a tokamak plasma turbulence is the dominant transport mechanism limiting the temperature gradient length. Therefore, the plasma edge acts as boundary condition to the core, and its temperature value is a crucial quantity which determines the performance of a tokamak plasma. In steady state conditions, all heat, that is deposited or produced in the </w:t>
      </w:r>
      <w:proofErr w:type="spellStart"/>
      <w:r w:rsidRPr="00C7143F">
        <w:rPr>
          <w:lang w:val="en-US"/>
        </w:rPr>
        <w:t>centre</w:t>
      </w:r>
      <w:proofErr w:type="spellEnd"/>
      <w:r w:rsidRPr="00C7143F">
        <w:rPr>
          <w:lang w:val="en-US"/>
        </w:rPr>
        <w:t xml:space="preserve">, is transported across the plasma edge towards the wall. It is therefore crucial to </w:t>
      </w:r>
      <w:proofErr w:type="spellStart"/>
      <w:r w:rsidRPr="00C7143F">
        <w:rPr>
          <w:lang w:val="en-US"/>
        </w:rPr>
        <w:t>taylor</w:t>
      </w:r>
      <w:proofErr w:type="spellEnd"/>
      <w:r w:rsidRPr="00C7143F">
        <w:rPr>
          <w:lang w:val="en-US"/>
        </w:rPr>
        <w:t xml:space="preserve"> the plasma edge in a way to provide conditions for safe operation without damaging the plasma facing components. In this talk the most important ingredients of the physical properties of the tokamak plasma will be explained. The status of knowledge will be shown together with possible options for the operation in </w:t>
      </w:r>
      <w:proofErr w:type="spellStart"/>
      <w:r w:rsidRPr="00C7143F">
        <w:rPr>
          <w:lang w:val="en-US"/>
        </w:rPr>
        <w:t>ITER</w:t>
      </w:r>
      <w:proofErr w:type="spellEnd"/>
      <w:r w:rsidRPr="00C7143F">
        <w:rPr>
          <w:lang w:val="en-US"/>
        </w:rPr>
        <w:t>, and the path to a demonstration power plant is illustrated.</w:t>
      </w:r>
    </w:p>
    <w:p w14:paraId="26AC605F" w14:textId="54CD379B" w:rsidR="00C7143F" w:rsidRDefault="00C7143F" w:rsidP="00C7143F">
      <w:pPr>
        <w:rPr>
          <w:lang w:val="en-US"/>
        </w:rPr>
      </w:pPr>
    </w:p>
    <w:p w14:paraId="5FDB2660" w14:textId="77777777" w:rsidR="00021AD8" w:rsidRPr="00C7143F" w:rsidRDefault="00021AD8" w:rsidP="00C7143F">
      <w:pPr>
        <w:rPr>
          <w:lang w:val="en-US"/>
        </w:rPr>
      </w:pPr>
    </w:p>
    <w:p w14:paraId="67A0B9D0" w14:textId="7C9A1AD9" w:rsidR="00021AD8" w:rsidRPr="00DA6DD5" w:rsidRDefault="00C7143F" w:rsidP="00DA6DD5">
      <w:pPr>
        <w:pStyle w:val="berschrift2"/>
        <w:rPr>
          <w:b/>
          <w:bCs/>
        </w:rPr>
      </w:pPr>
      <w:bookmarkStart w:id="16" w:name="_Toc83157057"/>
      <w:r w:rsidRPr="00DA6DD5">
        <w:rPr>
          <w:b/>
          <w:bCs/>
        </w:rPr>
        <w:t>4.3</w:t>
      </w:r>
      <w:r w:rsidR="00DA6DD5" w:rsidRPr="00DA6DD5">
        <w:rPr>
          <w:b/>
          <w:bCs/>
        </w:rPr>
        <w:t xml:space="preserve">:  </w:t>
      </w:r>
      <w:r w:rsidRPr="00DA6DD5">
        <w:rPr>
          <w:b/>
          <w:bCs/>
        </w:rPr>
        <w:t>Hochbelastbare Materialien für die Kernfusion: Entwicklungen und Perspektiven</w:t>
      </w:r>
      <w:bookmarkEnd w:id="16"/>
    </w:p>
    <w:p w14:paraId="6531630D" w14:textId="77777777" w:rsidR="00021AD8" w:rsidRDefault="00C7143F" w:rsidP="00C7143F">
      <w:r>
        <w:t>•</w:t>
      </w:r>
      <w:r w:rsidRPr="00021AD8">
        <w:rPr>
          <w:b/>
          <w:bCs/>
        </w:rPr>
        <w:t>Christian Linsmeier</w:t>
      </w:r>
    </w:p>
    <w:p w14:paraId="31AC50FE" w14:textId="246853FF" w:rsidR="00C7143F" w:rsidRPr="00DA6DD5" w:rsidRDefault="00C7143F" w:rsidP="00C7143F">
      <w:pPr>
        <w:rPr>
          <w:sz w:val="20"/>
          <w:szCs w:val="20"/>
        </w:rPr>
      </w:pPr>
      <w:r w:rsidRPr="00DA6DD5">
        <w:rPr>
          <w:sz w:val="20"/>
          <w:szCs w:val="20"/>
        </w:rPr>
        <w:t xml:space="preserve">Forschungszentrum Jülich, Institut für Energie- und Klimaforschung - Plasmaphysik, </w:t>
      </w:r>
    </w:p>
    <w:p w14:paraId="3AABF8D7" w14:textId="77777777" w:rsidR="00C7143F" w:rsidRPr="00DA6DD5" w:rsidRDefault="00C7143F" w:rsidP="00C7143F">
      <w:pPr>
        <w:rPr>
          <w:sz w:val="20"/>
          <w:szCs w:val="20"/>
        </w:rPr>
      </w:pPr>
    </w:p>
    <w:p w14:paraId="72761E67" w14:textId="77777777" w:rsidR="00C7143F" w:rsidRDefault="00C7143F" w:rsidP="00C7143F">
      <w:r>
        <w:t xml:space="preserve">Wolfram ist derzeit das bevorzugte Wandmaterial für zukünftige Fusionsreaktoren. Es verbindet eine geringe </w:t>
      </w:r>
      <w:proofErr w:type="spellStart"/>
      <w:r>
        <w:t>Tritiumrückhaltung</w:t>
      </w:r>
      <w:proofErr w:type="spellEnd"/>
      <w:r>
        <w:t xml:space="preserve"> für sicheren Betrieb mit sehr geringen Erosionsraten und einem hohen Schmelzpunkt für eine lange Lebensdauer der Wandkomponenten. Darüber hinaus erlaubt die hohe Wärmeleitfähigkeit eine gute Energieabfuhr und das relativ schnelle Abklingen der neutroneninduzierten Radioaktivität ein Recycling nach Stilllegung des Reaktors ohne geologische Lagerung. Sprödigkeit und die hohe Oxidationsrate bei hohen Temperaturen sind jedoch große Herausforderungen an die Fertigung und mechanische Belastbarkeit der Komponenten sowie den sicheren Umgang im Falle eines Kühlmittelverlusts.</w:t>
      </w:r>
    </w:p>
    <w:p w14:paraId="38794E81" w14:textId="77777777" w:rsidR="00C7143F" w:rsidRDefault="00C7143F" w:rsidP="00C7143F"/>
    <w:p w14:paraId="20C572B9" w14:textId="77777777" w:rsidR="00C7143F" w:rsidRDefault="00C7143F" w:rsidP="00C7143F">
      <w:r>
        <w:t>Wir beschreiben in diesem Beitrag neue Konzepte zur Weiterentwicklung von Wolfram auf der Basis von faserverstärkten Verbundwerkstoffen und Legierungen, die den Einsatzbereich des Wandmaterials deutlich erweitern. Für die zügige Entwicklung dieser Konzepte zu fertigen Komponenten ist die Qualifizierung dieser neuen Materialkonzepte unter fusionsrelevanten Lastbedingungen notwendig. Bestehende und derzeit im Forschungszentrum Jülich neu gebaute Testanlagen werden vorgestellt, die auch den Einfluss von Neutronenschäden untersuchen lassen.</w:t>
      </w:r>
    </w:p>
    <w:sectPr w:rsidR="00C714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3F"/>
    <w:rsid w:val="00021AD8"/>
    <w:rsid w:val="002A19D6"/>
    <w:rsid w:val="00424475"/>
    <w:rsid w:val="006139AE"/>
    <w:rsid w:val="00783492"/>
    <w:rsid w:val="00C52284"/>
    <w:rsid w:val="00C7143F"/>
    <w:rsid w:val="00C73D56"/>
    <w:rsid w:val="00DA6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4EBC"/>
  <w15:chartTrackingRefBased/>
  <w15:docId w15:val="{81C1CF16-8521-40B4-88C9-42268916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284"/>
    <w:pPr>
      <w:spacing w:after="0" w:line="276" w:lineRule="auto"/>
    </w:pPr>
    <w:rPr>
      <w:rFonts w:ascii="Arial" w:hAnsi="Arial"/>
    </w:rPr>
  </w:style>
  <w:style w:type="paragraph" w:styleId="berschrift1">
    <w:name w:val="heading 1"/>
    <w:basedOn w:val="Standard"/>
    <w:next w:val="Standard"/>
    <w:link w:val="berschrift1Zchn"/>
    <w:uiPriority w:val="9"/>
    <w:qFormat/>
    <w:rsid w:val="00C71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714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A19D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3D56"/>
    <w:pPr>
      <w:spacing w:line="360" w:lineRule="auto"/>
      <w:contextualSpacing/>
      <w:jc w:val="center"/>
    </w:pPr>
    <w:rPr>
      <w:rFonts w:asciiTheme="majorHAnsi" w:eastAsiaTheme="majorEastAsia" w:hAnsiTheme="majorHAnsi" w:cstheme="majorBidi"/>
      <w:b/>
      <w:color w:val="1F4E79" w:themeColor="accent5" w:themeShade="80"/>
      <w:spacing w:val="-10"/>
      <w:kern w:val="28"/>
      <w:sz w:val="56"/>
      <w:szCs w:val="56"/>
    </w:rPr>
  </w:style>
  <w:style w:type="character" w:customStyle="1" w:styleId="TitelZchn">
    <w:name w:val="Titel Zchn"/>
    <w:basedOn w:val="Absatz-Standardschriftart"/>
    <w:link w:val="Titel"/>
    <w:uiPriority w:val="10"/>
    <w:rsid w:val="00C73D56"/>
    <w:rPr>
      <w:rFonts w:asciiTheme="majorHAnsi" w:eastAsiaTheme="majorEastAsia" w:hAnsiTheme="majorHAnsi" w:cstheme="majorBidi"/>
      <w:b/>
      <w:color w:val="1F4E79" w:themeColor="accent5" w:themeShade="80"/>
      <w:spacing w:val="-10"/>
      <w:kern w:val="28"/>
      <w:sz w:val="56"/>
      <w:szCs w:val="56"/>
    </w:rPr>
  </w:style>
  <w:style w:type="character" w:styleId="Hyperlink">
    <w:name w:val="Hyperlink"/>
    <w:basedOn w:val="Absatz-Standardschriftart"/>
    <w:uiPriority w:val="99"/>
    <w:unhideWhenUsed/>
    <w:rsid w:val="00C7143F"/>
    <w:rPr>
      <w:color w:val="0563C1" w:themeColor="hyperlink"/>
      <w:u w:val="single"/>
    </w:rPr>
  </w:style>
  <w:style w:type="character" w:styleId="NichtaufgelsteErwhnung">
    <w:name w:val="Unresolved Mention"/>
    <w:basedOn w:val="Absatz-Standardschriftart"/>
    <w:uiPriority w:val="99"/>
    <w:semiHidden/>
    <w:unhideWhenUsed/>
    <w:rsid w:val="00C7143F"/>
    <w:rPr>
      <w:color w:val="605E5C"/>
      <w:shd w:val="clear" w:color="auto" w:fill="E1DFDD"/>
    </w:rPr>
  </w:style>
  <w:style w:type="character" w:customStyle="1" w:styleId="berschrift1Zchn">
    <w:name w:val="Überschrift 1 Zchn"/>
    <w:basedOn w:val="Absatz-Standardschriftart"/>
    <w:link w:val="berschrift1"/>
    <w:uiPriority w:val="9"/>
    <w:rsid w:val="00C7143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7143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2A19D6"/>
    <w:rPr>
      <w:rFonts w:asciiTheme="majorHAnsi" w:eastAsiaTheme="majorEastAsia" w:hAnsiTheme="majorHAnsi" w:cstheme="majorBidi"/>
      <w:color w:val="1F3763" w:themeColor="accent1" w:themeShade="7F"/>
      <w:sz w:val="24"/>
      <w:szCs w:val="24"/>
    </w:rPr>
  </w:style>
  <w:style w:type="paragraph" w:styleId="Inhaltsverzeichnisberschrift">
    <w:name w:val="TOC Heading"/>
    <w:basedOn w:val="berschrift1"/>
    <w:next w:val="Standard"/>
    <w:uiPriority w:val="39"/>
    <w:unhideWhenUsed/>
    <w:qFormat/>
    <w:rsid w:val="00DA6DD5"/>
    <w:pPr>
      <w:spacing w:line="259" w:lineRule="auto"/>
      <w:outlineLvl w:val="9"/>
    </w:pPr>
    <w:rPr>
      <w:lang w:eastAsia="de-DE"/>
    </w:rPr>
  </w:style>
  <w:style w:type="paragraph" w:styleId="Verzeichnis1">
    <w:name w:val="toc 1"/>
    <w:basedOn w:val="Standard"/>
    <w:next w:val="Standard"/>
    <w:autoRedefine/>
    <w:uiPriority w:val="39"/>
    <w:unhideWhenUsed/>
    <w:rsid w:val="00DA6DD5"/>
    <w:pPr>
      <w:spacing w:after="100"/>
    </w:pPr>
  </w:style>
  <w:style w:type="paragraph" w:styleId="Verzeichnis2">
    <w:name w:val="toc 2"/>
    <w:basedOn w:val="Standard"/>
    <w:next w:val="Standard"/>
    <w:autoRedefine/>
    <w:uiPriority w:val="39"/>
    <w:unhideWhenUsed/>
    <w:rsid w:val="00DA6D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7524">
      <w:bodyDiv w:val="1"/>
      <w:marLeft w:val="0"/>
      <w:marRight w:val="0"/>
      <w:marTop w:val="0"/>
      <w:marBottom w:val="0"/>
      <w:divBdr>
        <w:top w:val="none" w:sz="0" w:space="0" w:color="auto"/>
        <w:left w:val="none" w:sz="0" w:space="0" w:color="auto"/>
        <w:bottom w:val="none" w:sz="0" w:space="0" w:color="auto"/>
        <w:right w:val="none" w:sz="0" w:space="0" w:color="auto"/>
      </w:divBdr>
      <w:divsChild>
        <w:div w:id="2067944367">
          <w:marLeft w:val="0"/>
          <w:marRight w:val="0"/>
          <w:marTop w:val="0"/>
          <w:marBottom w:val="0"/>
          <w:divBdr>
            <w:top w:val="none" w:sz="0" w:space="0" w:color="auto"/>
            <w:left w:val="single" w:sz="12" w:space="15" w:color="363B90"/>
            <w:bottom w:val="none" w:sz="0" w:space="0" w:color="auto"/>
            <w:right w:val="single" w:sz="12" w:space="15" w:color="363B90"/>
          </w:divBdr>
        </w:div>
        <w:div w:id="304243293">
          <w:marLeft w:val="0"/>
          <w:marRight w:val="0"/>
          <w:marTop w:val="0"/>
          <w:marBottom w:val="0"/>
          <w:divBdr>
            <w:top w:val="single" w:sz="36" w:space="8" w:color="C0DD00"/>
            <w:left w:val="none" w:sz="0" w:space="0" w:color="auto"/>
            <w:bottom w:val="none" w:sz="0" w:space="0" w:color="auto"/>
            <w:right w:val="none" w:sz="0" w:space="0" w:color="auto"/>
          </w:divBdr>
          <w:divsChild>
            <w:div w:id="3431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74CE-60FA-49EC-AD82-9075332B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17929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Gerhard</dc:creator>
  <cp:keywords/>
  <dc:description/>
  <cp:lastModifiedBy>Luther Gerhard</cp:lastModifiedBy>
  <cp:revision>1</cp:revision>
  <dcterms:created xsi:type="dcterms:W3CDTF">2021-09-21T20:09:00Z</dcterms:created>
  <dcterms:modified xsi:type="dcterms:W3CDTF">2021-09-21T20:50:00Z</dcterms:modified>
</cp:coreProperties>
</file>