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theme="minorBidi"/>
          <w:color w:val="000000" w:themeColor="text1"/>
          <w:kern w:val="2"/>
          <w:sz w:val="22"/>
          <w:szCs w:val="24"/>
          <w:lang w:eastAsia="en-US"/>
          <w14:ligatures w14:val="standardContextual"/>
        </w:rPr>
        <w:id w:val="190882372"/>
        <w:docPartObj>
          <w:docPartGallery w:val="Table of Contents"/>
          <w:docPartUnique/>
        </w:docPartObj>
      </w:sdtPr>
      <w:sdtEndPr>
        <w:rPr>
          <w:b/>
          <w:bCs/>
        </w:rPr>
      </w:sdtEndPr>
      <w:sdtContent>
        <w:p w14:paraId="36D6DE7C" w14:textId="13D6C591" w:rsidR="005B083E" w:rsidRDefault="005B083E">
          <w:pPr>
            <w:pStyle w:val="Inhaltsverzeichnisberschrift"/>
          </w:pPr>
          <w:r>
            <w:t>Inhaltsverzeichnis</w:t>
          </w:r>
        </w:p>
        <w:p w14:paraId="4027D2CC" w14:textId="0F33DE66" w:rsidR="00212BE8" w:rsidRDefault="005B083E">
          <w:pPr>
            <w:pStyle w:val="Verzeichnis2"/>
            <w:tabs>
              <w:tab w:val="right" w:leader="dot" w:pos="9062"/>
            </w:tabs>
            <w:rPr>
              <w:rFonts w:asciiTheme="minorHAnsi" w:eastAsiaTheme="minorEastAsia" w:hAnsiTheme="minorHAnsi"/>
              <w:noProof/>
              <w:color w:val="auto"/>
              <w:sz w:val="24"/>
              <w:lang w:eastAsia="de-DE"/>
            </w:rPr>
          </w:pPr>
          <w:r>
            <w:fldChar w:fldCharType="begin"/>
          </w:r>
          <w:r>
            <w:instrText xml:space="preserve"> TOC \o "1-3" \h \z \u </w:instrText>
          </w:r>
          <w:r>
            <w:fldChar w:fldCharType="separate"/>
          </w:r>
          <w:hyperlink w:anchor="_Toc191483840" w:history="1">
            <w:r w:rsidR="00212BE8" w:rsidRPr="00764A79">
              <w:rPr>
                <w:rStyle w:val="Hyperlink"/>
                <w:noProof/>
              </w:rPr>
              <w:t>Plenarvorträge</w:t>
            </w:r>
            <w:r w:rsidR="00212BE8">
              <w:rPr>
                <w:noProof/>
                <w:webHidden/>
              </w:rPr>
              <w:tab/>
            </w:r>
            <w:r w:rsidR="00212BE8">
              <w:rPr>
                <w:noProof/>
                <w:webHidden/>
              </w:rPr>
              <w:fldChar w:fldCharType="begin"/>
            </w:r>
            <w:r w:rsidR="00212BE8">
              <w:rPr>
                <w:noProof/>
                <w:webHidden/>
              </w:rPr>
              <w:instrText xml:space="preserve"> PAGEREF _Toc191483840 \h </w:instrText>
            </w:r>
            <w:r w:rsidR="00212BE8">
              <w:rPr>
                <w:noProof/>
                <w:webHidden/>
              </w:rPr>
            </w:r>
            <w:r w:rsidR="00212BE8">
              <w:rPr>
                <w:noProof/>
                <w:webHidden/>
              </w:rPr>
              <w:fldChar w:fldCharType="separate"/>
            </w:r>
            <w:r w:rsidR="00212BE8">
              <w:rPr>
                <w:noProof/>
                <w:webHidden/>
              </w:rPr>
              <w:t>2</w:t>
            </w:r>
            <w:r w:rsidR="00212BE8">
              <w:rPr>
                <w:noProof/>
                <w:webHidden/>
              </w:rPr>
              <w:fldChar w:fldCharType="end"/>
            </w:r>
          </w:hyperlink>
        </w:p>
        <w:p w14:paraId="52CEBA71" w14:textId="1575FCB8" w:rsidR="00212BE8" w:rsidRDefault="00212BE8">
          <w:pPr>
            <w:pStyle w:val="Verzeichnis1"/>
            <w:tabs>
              <w:tab w:val="right" w:leader="dot" w:pos="9062"/>
            </w:tabs>
            <w:rPr>
              <w:rFonts w:asciiTheme="minorHAnsi" w:eastAsiaTheme="minorEastAsia" w:hAnsiTheme="minorHAnsi"/>
              <w:noProof/>
              <w:color w:val="auto"/>
              <w:sz w:val="24"/>
              <w:lang w:eastAsia="de-DE"/>
            </w:rPr>
          </w:pPr>
          <w:hyperlink w:anchor="_Toc191483841" w:history="1">
            <w:r w:rsidRPr="00764A79">
              <w:rPr>
                <w:rStyle w:val="Hyperlink"/>
                <w:noProof/>
              </w:rPr>
              <w:t>AKE Sizungen</w:t>
            </w:r>
            <w:r>
              <w:rPr>
                <w:noProof/>
                <w:webHidden/>
              </w:rPr>
              <w:tab/>
            </w:r>
            <w:r>
              <w:rPr>
                <w:noProof/>
                <w:webHidden/>
              </w:rPr>
              <w:fldChar w:fldCharType="begin"/>
            </w:r>
            <w:r>
              <w:rPr>
                <w:noProof/>
                <w:webHidden/>
              </w:rPr>
              <w:instrText xml:space="preserve"> PAGEREF _Toc191483841 \h </w:instrText>
            </w:r>
            <w:r>
              <w:rPr>
                <w:noProof/>
                <w:webHidden/>
              </w:rPr>
            </w:r>
            <w:r>
              <w:rPr>
                <w:noProof/>
                <w:webHidden/>
              </w:rPr>
              <w:fldChar w:fldCharType="separate"/>
            </w:r>
            <w:r>
              <w:rPr>
                <w:noProof/>
                <w:webHidden/>
              </w:rPr>
              <w:t>3</w:t>
            </w:r>
            <w:r>
              <w:rPr>
                <w:noProof/>
                <w:webHidden/>
              </w:rPr>
              <w:fldChar w:fldCharType="end"/>
            </w:r>
          </w:hyperlink>
        </w:p>
        <w:p w14:paraId="5FD37530" w14:textId="29B0656C" w:rsidR="00212BE8" w:rsidRDefault="00212BE8">
          <w:pPr>
            <w:pStyle w:val="Verzeichnis1"/>
            <w:tabs>
              <w:tab w:val="right" w:leader="dot" w:pos="9062"/>
            </w:tabs>
            <w:rPr>
              <w:rFonts w:asciiTheme="minorHAnsi" w:eastAsiaTheme="minorEastAsia" w:hAnsiTheme="minorHAnsi"/>
              <w:noProof/>
              <w:color w:val="auto"/>
              <w:sz w:val="24"/>
              <w:lang w:eastAsia="de-DE"/>
            </w:rPr>
          </w:pPr>
          <w:hyperlink w:anchor="_Toc191483842" w:history="1">
            <w:r w:rsidRPr="00764A79">
              <w:rPr>
                <w:rStyle w:val="Hyperlink"/>
                <w:noProof/>
              </w:rPr>
              <w:t>Bonn 2025 – wissenschaftliches Programm</w:t>
            </w:r>
            <w:r>
              <w:rPr>
                <w:noProof/>
                <w:webHidden/>
              </w:rPr>
              <w:tab/>
            </w:r>
            <w:r>
              <w:rPr>
                <w:noProof/>
                <w:webHidden/>
              </w:rPr>
              <w:fldChar w:fldCharType="begin"/>
            </w:r>
            <w:r>
              <w:rPr>
                <w:noProof/>
                <w:webHidden/>
              </w:rPr>
              <w:instrText xml:space="preserve"> PAGEREF _Toc191483842 \h </w:instrText>
            </w:r>
            <w:r>
              <w:rPr>
                <w:noProof/>
                <w:webHidden/>
              </w:rPr>
            </w:r>
            <w:r>
              <w:rPr>
                <w:noProof/>
                <w:webHidden/>
              </w:rPr>
              <w:fldChar w:fldCharType="separate"/>
            </w:r>
            <w:r>
              <w:rPr>
                <w:noProof/>
                <w:webHidden/>
              </w:rPr>
              <w:t>27</w:t>
            </w:r>
            <w:r>
              <w:rPr>
                <w:noProof/>
                <w:webHidden/>
              </w:rPr>
              <w:fldChar w:fldCharType="end"/>
            </w:r>
          </w:hyperlink>
        </w:p>
        <w:p w14:paraId="4E43A11B" w14:textId="29A64691" w:rsidR="00212BE8" w:rsidRDefault="00212BE8">
          <w:pPr>
            <w:pStyle w:val="Verzeichnis2"/>
            <w:tabs>
              <w:tab w:val="right" w:leader="dot" w:pos="9062"/>
            </w:tabs>
            <w:rPr>
              <w:rFonts w:asciiTheme="minorHAnsi" w:eastAsiaTheme="minorEastAsia" w:hAnsiTheme="minorHAnsi"/>
              <w:noProof/>
              <w:color w:val="auto"/>
              <w:sz w:val="24"/>
              <w:lang w:eastAsia="de-DE"/>
            </w:rPr>
          </w:pPr>
          <w:hyperlink w:anchor="_Toc191483843" w:history="1">
            <w:r w:rsidRPr="00764A79">
              <w:rPr>
                <w:rStyle w:val="Hyperlink"/>
                <w:noProof/>
                <w:lang w:val="en-US"/>
              </w:rPr>
              <w:t>AKE 1: Innovative Contributions for the Energy System Transformation</w:t>
            </w:r>
            <w:r>
              <w:rPr>
                <w:noProof/>
                <w:webHidden/>
              </w:rPr>
              <w:tab/>
            </w:r>
            <w:r>
              <w:rPr>
                <w:noProof/>
                <w:webHidden/>
              </w:rPr>
              <w:fldChar w:fldCharType="begin"/>
            </w:r>
            <w:r>
              <w:rPr>
                <w:noProof/>
                <w:webHidden/>
              </w:rPr>
              <w:instrText xml:space="preserve"> PAGEREF _Toc191483843 \h </w:instrText>
            </w:r>
            <w:r>
              <w:rPr>
                <w:noProof/>
                <w:webHidden/>
              </w:rPr>
            </w:r>
            <w:r>
              <w:rPr>
                <w:noProof/>
                <w:webHidden/>
              </w:rPr>
              <w:fldChar w:fldCharType="separate"/>
            </w:r>
            <w:r>
              <w:rPr>
                <w:noProof/>
                <w:webHidden/>
              </w:rPr>
              <w:t>27</w:t>
            </w:r>
            <w:r>
              <w:rPr>
                <w:noProof/>
                <w:webHidden/>
              </w:rPr>
              <w:fldChar w:fldCharType="end"/>
            </w:r>
          </w:hyperlink>
        </w:p>
        <w:p w14:paraId="13886D84" w14:textId="488CCD4F"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44" w:history="1">
            <w:r w:rsidRPr="00764A79">
              <w:rPr>
                <w:rStyle w:val="Hyperlink"/>
                <w:noProof/>
              </w:rPr>
              <w:t>AKE 1.1</w:t>
            </w:r>
            <w:r>
              <w:rPr>
                <w:noProof/>
                <w:webHidden/>
              </w:rPr>
              <w:tab/>
            </w:r>
            <w:r>
              <w:rPr>
                <w:noProof/>
                <w:webHidden/>
              </w:rPr>
              <w:fldChar w:fldCharType="begin"/>
            </w:r>
            <w:r>
              <w:rPr>
                <w:noProof/>
                <w:webHidden/>
              </w:rPr>
              <w:instrText xml:space="preserve"> PAGEREF _Toc191483844 \h </w:instrText>
            </w:r>
            <w:r>
              <w:rPr>
                <w:noProof/>
                <w:webHidden/>
              </w:rPr>
            </w:r>
            <w:r>
              <w:rPr>
                <w:noProof/>
                <w:webHidden/>
              </w:rPr>
              <w:fldChar w:fldCharType="separate"/>
            </w:r>
            <w:r>
              <w:rPr>
                <w:noProof/>
                <w:webHidden/>
              </w:rPr>
              <w:t>27</w:t>
            </w:r>
            <w:r>
              <w:rPr>
                <w:noProof/>
                <w:webHidden/>
              </w:rPr>
              <w:fldChar w:fldCharType="end"/>
            </w:r>
          </w:hyperlink>
        </w:p>
        <w:p w14:paraId="73DE1939" w14:textId="3730A4AD" w:rsidR="00212BE8" w:rsidRDefault="00212BE8">
          <w:pPr>
            <w:pStyle w:val="Verzeichnis2"/>
            <w:tabs>
              <w:tab w:val="right" w:leader="dot" w:pos="9062"/>
            </w:tabs>
            <w:rPr>
              <w:rFonts w:asciiTheme="minorHAnsi" w:eastAsiaTheme="minorEastAsia" w:hAnsiTheme="minorHAnsi"/>
              <w:noProof/>
              <w:color w:val="auto"/>
              <w:sz w:val="24"/>
              <w:lang w:eastAsia="de-DE"/>
            </w:rPr>
          </w:pPr>
          <w:hyperlink w:anchor="_Toc191483845" w:history="1">
            <w:r w:rsidRPr="00764A79">
              <w:rPr>
                <w:rStyle w:val="Hyperlink"/>
                <w:noProof/>
              </w:rPr>
              <w:t>Bedarf und Rolle von Grundlastkraftwerken in einem treibhausgasarmen Energiesystem</w:t>
            </w:r>
            <w:r>
              <w:rPr>
                <w:noProof/>
                <w:webHidden/>
              </w:rPr>
              <w:tab/>
            </w:r>
            <w:r>
              <w:rPr>
                <w:noProof/>
                <w:webHidden/>
              </w:rPr>
              <w:fldChar w:fldCharType="begin"/>
            </w:r>
            <w:r>
              <w:rPr>
                <w:noProof/>
                <w:webHidden/>
              </w:rPr>
              <w:instrText xml:space="preserve"> PAGEREF _Toc191483845 \h </w:instrText>
            </w:r>
            <w:r>
              <w:rPr>
                <w:noProof/>
                <w:webHidden/>
              </w:rPr>
            </w:r>
            <w:r>
              <w:rPr>
                <w:noProof/>
                <w:webHidden/>
              </w:rPr>
              <w:fldChar w:fldCharType="separate"/>
            </w:r>
            <w:r>
              <w:rPr>
                <w:noProof/>
                <w:webHidden/>
              </w:rPr>
              <w:t>27</w:t>
            </w:r>
            <w:r>
              <w:rPr>
                <w:noProof/>
                <w:webHidden/>
              </w:rPr>
              <w:fldChar w:fldCharType="end"/>
            </w:r>
          </w:hyperlink>
        </w:p>
        <w:p w14:paraId="2A7A895C" w14:textId="46F42A10" w:rsidR="00212BE8" w:rsidRDefault="00212BE8">
          <w:pPr>
            <w:pStyle w:val="Verzeichnis2"/>
            <w:tabs>
              <w:tab w:val="right" w:leader="dot" w:pos="9062"/>
            </w:tabs>
            <w:rPr>
              <w:rFonts w:asciiTheme="minorHAnsi" w:eastAsiaTheme="minorEastAsia" w:hAnsiTheme="minorHAnsi"/>
              <w:noProof/>
              <w:color w:val="auto"/>
              <w:sz w:val="24"/>
              <w:lang w:eastAsia="de-DE"/>
            </w:rPr>
          </w:pPr>
          <w:hyperlink w:anchor="_Toc191483846" w:history="1">
            <w:r w:rsidRPr="00764A79">
              <w:rPr>
                <w:rStyle w:val="Hyperlink"/>
                <w:noProof/>
              </w:rPr>
              <w:t xml:space="preserve">AKE </w:t>
            </w:r>
            <w:r w:rsidRPr="00764A79">
              <w:rPr>
                <w:rStyle w:val="Hyperlink"/>
                <w:noProof/>
              </w:rPr>
              <w:t>1</w:t>
            </w:r>
            <w:r w:rsidRPr="00764A79">
              <w:rPr>
                <w:rStyle w:val="Hyperlink"/>
                <w:noProof/>
              </w:rPr>
              <w:t>.2</w:t>
            </w:r>
            <w:r>
              <w:rPr>
                <w:noProof/>
                <w:webHidden/>
              </w:rPr>
              <w:tab/>
            </w:r>
            <w:r>
              <w:rPr>
                <w:noProof/>
                <w:webHidden/>
              </w:rPr>
              <w:fldChar w:fldCharType="begin"/>
            </w:r>
            <w:r>
              <w:rPr>
                <w:noProof/>
                <w:webHidden/>
              </w:rPr>
              <w:instrText xml:space="preserve"> PAGEREF _Toc191483846 \h </w:instrText>
            </w:r>
            <w:r>
              <w:rPr>
                <w:noProof/>
                <w:webHidden/>
              </w:rPr>
            </w:r>
            <w:r>
              <w:rPr>
                <w:noProof/>
                <w:webHidden/>
              </w:rPr>
              <w:fldChar w:fldCharType="separate"/>
            </w:r>
            <w:r>
              <w:rPr>
                <w:noProof/>
                <w:webHidden/>
              </w:rPr>
              <w:t>27</w:t>
            </w:r>
            <w:r>
              <w:rPr>
                <w:noProof/>
                <w:webHidden/>
              </w:rPr>
              <w:fldChar w:fldCharType="end"/>
            </w:r>
          </w:hyperlink>
        </w:p>
        <w:p w14:paraId="39F44665" w14:textId="6C5BE3F4"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47" w:history="1">
            <w:r w:rsidRPr="00764A79">
              <w:rPr>
                <w:rStyle w:val="Hyperlink"/>
                <w:noProof/>
                <w:lang w:val="en-US"/>
              </w:rPr>
              <w:t>Optimized transformation planning for municipal energy systems by coupling Agent-Based Modelling and Linear Programming</w:t>
            </w:r>
            <w:r>
              <w:rPr>
                <w:noProof/>
                <w:webHidden/>
              </w:rPr>
              <w:tab/>
            </w:r>
            <w:r>
              <w:rPr>
                <w:noProof/>
                <w:webHidden/>
              </w:rPr>
              <w:fldChar w:fldCharType="begin"/>
            </w:r>
            <w:r>
              <w:rPr>
                <w:noProof/>
                <w:webHidden/>
              </w:rPr>
              <w:instrText xml:space="preserve"> PAGEREF _Toc191483847 \h </w:instrText>
            </w:r>
            <w:r>
              <w:rPr>
                <w:noProof/>
                <w:webHidden/>
              </w:rPr>
            </w:r>
            <w:r>
              <w:rPr>
                <w:noProof/>
                <w:webHidden/>
              </w:rPr>
              <w:fldChar w:fldCharType="separate"/>
            </w:r>
            <w:r>
              <w:rPr>
                <w:noProof/>
                <w:webHidden/>
              </w:rPr>
              <w:t>27</w:t>
            </w:r>
            <w:r>
              <w:rPr>
                <w:noProof/>
                <w:webHidden/>
              </w:rPr>
              <w:fldChar w:fldCharType="end"/>
            </w:r>
          </w:hyperlink>
        </w:p>
        <w:p w14:paraId="6B3D5E77" w14:textId="139EA00C"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48" w:history="1">
            <w:r w:rsidRPr="00764A79">
              <w:rPr>
                <w:rStyle w:val="Hyperlink"/>
                <w:noProof/>
                <w:lang w:val="en-US"/>
              </w:rPr>
              <w:t>AKE 1.3</w:t>
            </w:r>
            <w:r>
              <w:rPr>
                <w:noProof/>
                <w:webHidden/>
              </w:rPr>
              <w:tab/>
            </w:r>
            <w:r>
              <w:rPr>
                <w:noProof/>
                <w:webHidden/>
              </w:rPr>
              <w:fldChar w:fldCharType="begin"/>
            </w:r>
            <w:r>
              <w:rPr>
                <w:noProof/>
                <w:webHidden/>
              </w:rPr>
              <w:instrText xml:space="preserve"> PAGEREF _Toc191483848 \h </w:instrText>
            </w:r>
            <w:r>
              <w:rPr>
                <w:noProof/>
                <w:webHidden/>
              </w:rPr>
            </w:r>
            <w:r>
              <w:rPr>
                <w:noProof/>
                <w:webHidden/>
              </w:rPr>
              <w:fldChar w:fldCharType="separate"/>
            </w:r>
            <w:r>
              <w:rPr>
                <w:noProof/>
                <w:webHidden/>
              </w:rPr>
              <w:t>28</w:t>
            </w:r>
            <w:r>
              <w:rPr>
                <w:noProof/>
                <w:webHidden/>
              </w:rPr>
              <w:fldChar w:fldCharType="end"/>
            </w:r>
          </w:hyperlink>
        </w:p>
        <w:p w14:paraId="2C5DE9E7" w14:textId="510F2A76"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49" w:history="1">
            <w:r w:rsidRPr="00764A79">
              <w:rPr>
                <w:rStyle w:val="Hyperlink"/>
                <w:noProof/>
                <w:lang w:val="en-US"/>
              </w:rPr>
              <w:t>Meeting Future Energy Needs - A regulatory view on a sustainability path</w:t>
            </w:r>
            <w:r>
              <w:rPr>
                <w:noProof/>
                <w:webHidden/>
              </w:rPr>
              <w:tab/>
            </w:r>
            <w:r>
              <w:rPr>
                <w:noProof/>
                <w:webHidden/>
              </w:rPr>
              <w:fldChar w:fldCharType="begin"/>
            </w:r>
            <w:r>
              <w:rPr>
                <w:noProof/>
                <w:webHidden/>
              </w:rPr>
              <w:instrText xml:space="preserve"> PAGEREF _Toc191483849 \h </w:instrText>
            </w:r>
            <w:r>
              <w:rPr>
                <w:noProof/>
                <w:webHidden/>
              </w:rPr>
            </w:r>
            <w:r>
              <w:rPr>
                <w:noProof/>
                <w:webHidden/>
              </w:rPr>
              <w:fldChar w:fldCharType="separate"/>
            </w:r>
            <w:r>
              <w:rPr>
                <w:noProof/>
                <w:webHidden/>
              </w:rPr>
              <w:t>28</w:t>
            </w:r>
            <w:r>
              <w:rPr>
                <w:noProof/>
                <w:webHidden/>
              </w:rPr>
              <w:fldChar w:fldCharType="end"/>
            </w:r>
          </w:hyperlink>
        </w:p>
        <w:p w14:paraId="29E30156" w14:textId="5F0B45A6"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50" w:history="1">
            <w:r w:rsidRPr="00764A79">
              <w:rPr>
                <w:rStyle w:val="Hyperlink"/>
                <w:noProof/>
              </w:rPr>
              <w:t>AKE 1.4</w:t>
            </w:r>
            <w:r>
              <w:rPr>
                <w:noProof/>
                <w:webHidden/>
              </w:rPr>
              <w:tab/>
            </w:r>
            <w:r>
              <w:rPr>
                <w:noProof/>
                <w:webHidden/>
              </w:rPr>
              <w:fldChar w:fldCharType="begin"/>
            </w:r>
            <w:r>
              <w:rPr>
                <w:noProof/>
                <w:webHidden/>
              </w:rPr>
              <w:instrText xml:space="preserve"> PAGEREF _Toc191483850 \h </w:instrText>
            </w:r>
            <w:r>
              <w:rPr>
                <w:noProof/>
                <w:webHidden/>
              </w:rPr>
            </w:r>
            <w:r>
              <w:rPr>
                <w:noProof/>
                <w:webHidden/>
              </w:rPr>
              <w:fldChar w:fldCharType="separate"/>
            </w:r>
            <w:r>
              <w:rPr>
                <w:noProof/>
                <w:webHidden/>
              </w:rPr>
              <w:t>28</w:t>
            </w:r>
            <w:r>
              <w:rPr>
                <w:noProof/>
                <w:webHidden/>
              </w:rPr>
              <w:fldChar w:fldCharType="end"/>
            </w:r>
          </w:hyperlink>
        </w:p>
        <w:p w14:paraId="04B6FF7C" w14:textId="6DF3272B"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51" w:history="1">
            <w:r w:rsidRPr="00764A79">
              <w:rPr>
                <w:rStyle w:val="Hyperlink"/>
                <w:b/>
                <w:bCs/>
                <w:noProof/>
              </w:rPr>
              <w:t>Horst Schmidt-Böcking</w:t>
            </w:r>
            <w:r>
              <w:rPr>
                <w:noProof/>
                <w:webHidden/>
              </w:rPr>
              <w:tab/>
            </w:r>
            <w:r>
              <w:rPr>
                <w:noProof/>
                <w:webHidden/>
              </w:rPr>
              <w:fldChar w:fldCharType="begin"/>
            </w:r>
            <w:r>
              <w:rPr>
                <w:noProof/>
                <w:webHidden/>
              </w:rPr>
              <w:instrText xml:space="preserve"> PAGEREF _Toc191483851 \h </w:instrText>
            </w:r>
            <w:r>
              <w:rPr>
                <w:noProof/>
                <w:webHidden/>
              </w:rPr>
            </w:r>
            <w:r>
              <w:rPr>
                <w:noProof/>
                <w:webHidden/>
              </w:rPr>
              <w:fldChar w:fldCharType="separate"/>
            </w:r>
            <w:r>
              <w:rPr>
                <w:noProof/>
                <w:webHidden/>
              </w:rPr>
              <w:t>28</w:t>
            </w:r>
            <w:r>
              <w:rPr>
                <w:noProof/>
                <w:webHidden/>
              </w:rPr>
              <w:fldChar w:fldCharType="end"/>
            </w:r>
          </w:hyperlink>
        </w:p>
        <w:p w14:paraId="7B73F735" w14:textId="4A187A9B"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52" w:history="1">
            <w:r w:rsidRPr="00764A79">
              <w:rPr>
                <w:rStyle w:val="Hyperlink"/>
                <w:noProof/>
              </w:rPr>
              <w:t>Unterwasser-Pumpspeicherkraftwerke in Tagebaugruben</w:t>
            </w:r>
            <w:r>
              <w:rPr>
                <w:noProof/>
                <w:webHidden/>
              </w:rPr>
              <w:tab/>
            </w:r>
            <w:r>
              <w:rPr>
                <w:noProof/>
                <w:webHidden/>
              </w:rPr>
              <w:fldChar w:fldCharType="begin"/>
            </w:r>
            <w:r>
              <w:rPr>
                <w:noProof/>
                <w:webHidden/>
              </w:rPr>
              <w:instrText xml:space="preserve"> PAGEREF _Toc191483852 \h </w:instrText>
            </w:r>
            <w:r>
              <w:rPr>
                <w:noProof/>
                <w:webHidden/>
              </w:rPr>
            </w:r>
            <w:r>
              <w:rPr>
                <w:noProof/>
                <w:webHidden/>
              </w:rPr>
              <w:fldChar w:fldCharType="separate"/>
            </w:r>
            <w:r>
              <w:rPr>
                <w:noProof/>
                <w:webHidden/>
              </w:rPr>
              <w:t>29</w:t>
            </w:r>
            <w:r>
              <w:rPr>
                <w:noProof/>
                <w:webHidden/>
              </w:rPr>
              <w:fldChar w:fldCharType="end"/>
            </w:r>
          </w:hyperlink>
        </w:p>
        <w:p w14:paraId="2ADFB12E" w14:textId="62FC39B7"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53" w:history="1">
            <w:r w:rsidRPr="00764A79">
              <w:rPr>
                <w:rStyle w:val="Hyperlink"/>
                <w:noProof/>
                <w:lang w:val="en-US"/>
              </w:rPr>
              <w:t>AKE 1.5</w:t>
            </w:r>
            <w:r>
              <w:rPr>
                <w:noProof/>
                <w:webHidden/>
              </w:rPr>
              <w:tab/>
            </w:r>
            <w:r>
              <w:rPr>
                <w:noProof/>
                <w:webHidden/>
              </w:rPr>
              <w:fldChar w:fldCharType="begin"/>
            </w:r>
            <w:r>
              <w:rPr>
                <w:noProof/>
                <w:webHidden/>
              </w:rPr>
              <w:instrText xml:space="preserve"> PAGEREF _Toc191483853 \h </w:instrText>
            </w:r>
            <w:r>
              <w:rPr>
                <w:noProof/>
                <w:webHidden/>
              </w:rPr>
            </w:r>
            <w:r>
              <w:rPr>
                <w:noProof/>
                <w:webHidden/>
              </w:rPr>
              <w:fldChar w:fldCharType="separate"/>
            </w:r>
            <w:r>
              <w:rPr>
                <w:noProof/>
                <w:webHidden/>
              </w:rPr>
              <w:t>29</w:t>
            </w:r>
            <w:r>
              <w:rPr>
                <w:noProof/>
                <w:webHidden/>
              </w:rPr>
              <w:fldChar w:fldCharType="end"/>
            </w:r>
          </w:hyperlink>
        </w:p>
        <w:p w14:paraId="629CEE2D" w14:textId="22989C39"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54" w:history="1">
            <w:r w:rsidRPr="00764A79">
              <w:rPr>
                <w:rStyle w:val="Hyperlink"/>
                <w:noProof/>
                <w:lang w:val="en-US"/>
              </w:rPr>
              <w:t>Modeling of Solid Oxide Fuel Cell and hydrogen storage using Metal Hydrides</w:t>
            </w:r>
            <w:r>
              <w:rPr>
                <w:noProof/>
                <w:webHidden/>
              </w:rPr>
              <w:tab/>
            </w:r>
            <w:r>
              <w:rPr>
                <w:noProof/>
                <w:webHidden/>
              </w:rPr>
              <w:fldChar w:fldCharType="begin"/>
            </w:r>
            <w:r>
              <w:rPr>
                <w:noProof/>
                <w:webHidden/>
              </w:rPr>
              <w:instrText xml:space="preserve"> PAGEREF _Toc191483854 \h </w:instrText>
            </w:r>
            <w:r>
              <w:rPr>
                <w:noProof/>
                <w:webHidden/>
              </w:rPr>
            </w:r>
            <w:r>
              <w:rPr>
                <w:noProof/>
                <w:webHidden/>
              </w:rPr>
              <w:fldChar w:fldCharType="separate"/>
            </w:r>
            <w:r>
              <w:rPr>
                <w:noProof/>
                <w:webHidden/>
              </w:rPr>
              <w:t>29</w:t>
            </w:r>
            <w:r>
              <w:rPr>
                <w:noProof/>
                <w:webHidden/>
              </w:rPr>
              <w:fldChar w:fldCharType="end"/>
            </w:r>
          </w:hyperlink>
        </w:p>
        <w:p w14:paraId="396A2497" w14:textId="1C5D1EAC"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55" w:history="1">
            <w:r w:rsidRPr="00764A79">
              <w:rPr>
                <w:rStyle w:val="Hyperlink"/>
                <w:noProof/>
                <w:lang w:val="en-US"/>
              </w:rPr>
              <w:t>AKE 1.6  Slaheddine Jabri e.a.</w:t>
            </w:r>
            <w:r>
              <w:rPr>
                <w:noProof/>
                <w:webHidden/>
              </w:rPr>
              <w:tab/>
            </w:r>
            <w:r>
              <w:rPr>
                <w:noProof/>
                <w:webHidden/>
              </w:rPr>
              <w:fldChar w:fldCharType="begin"/>
            </w:r>
            <w:r>
              <w:rPr>
                <w:noProof/>
                <w:webHidden/>
              </w:rPr>
              <w:instrText xml:space="preserve"> PAGEREF _Toc191483855 \h </w:instrText>
            </w:r>
            <w:r>
              <w:rPr>
                <w:noProof/>
                <w:webHidden/>
              </w:rPr>
            </w:r>
            <w:r>
              <w:rPr>
                <w:noProof/>
                <w:webHidden/>
              </w:rPr>
              <w:fldChar w:fldCharType="separate"/>
            </w:r>
            <w:r>
              <w:rPr>
                <w:noProof/>
                <w:webHidden/>
              </w:rPr>
              <w:t>29</w:t>
            </w:r>
            <w:r>
              <w:rPr>
                <w:noProof/>
                <w:webHidden/>
              </w:rPr>
              <w:fldChar w:fldCharType="end"/>
            </w:r>
          </w:hyperlink>
        </w:p>
        <w:p w14:paraId="380A9271" w14:textId="180D455A"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56" w:history="1">
            <w:r w:rsidRPr="00764A79">
              <w:rPr>
                <w:rStyle w:val="Hyperlink"/>
                <w:noProof/>
                <w:lang w:val="en-US"/>
              </w:rPr>
              <w:t>Optical, structural and electrochemical properties of re-synthesized Graphite powder for Anode battery application</w:t>
            </w:r>
            <w:r>
              <w:rPr>
                <w:noProof/>
                <w:webHidden/>
              </w:rPr>
              <w:tab/>
            </w:r>
            <w:r>
              <w:rPr>
                <w:noProof/>
                <w:webHidden/>
              </w:rPr>
              <w:fldChar w:fldCharType="begin"/>
            </w:r>
            <w:r>
              <w:rPr>
                <w:noProof/>
                <w:webHidden/>
              </w:rPr>
              <w:instrText xml:space="preserve"> PAGEREF _Toc191483856 \h </w:instrText>
            </w:r>
            <w:r>
              <w:rPr>
                <w:noProof/>
                <w:webHidden/>
              </w:rPr>
            </w:r>
            <w:r>
              <w:rPr>
                <w:noProof/>
                <w:webHidden/>
              </w:rPr>
              <w:fldChar w:fldCharType="separate"/>
            </w:r>
            <w:r>
              <w:rPr>
                <w:noProof/>
                <w:webHidden/>
              </w:rPr>
              <w:t>30</w:t>
            </w:r>
            <w:r>
              <w:rPr>
                <w:noProof/>
                <w:webHidden/>
              </w:rPr>
              <w:fldChar w:fldCharType="end"/>
            </w:r>
          </w:hyperlink>
        </w:p>
        <w:p w14:paraId="08A0CDE0" w14:textId="4704AB07"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57" w:history="1">
            <w:r w:rsidRPr="00764A79">
              <w:rPr>
                <w:rStyle w:val="Hyperlink"/>
                <w:noProof/>
              </w:rPr>
              <w:t>A</w:t>
            </w:r>
            <w:r w:rsidRPr="00764A79">
              <w:rPr>
                <w:rStyle w:val="Hyperlink"/>
                <w:noProof/>
                <w:lang w:val="en-US"/>
              </w:rPr>
              <w:t>KE 1.7</w:t>
            </w:r>
            <w:r>
              <w:rPr>
                <w:noProof/>
                <w:webHidden/>
              </w:rPr>
              <w:tab/>
            </w:r>
            <w:r>
              <w:rPr>
                <w:noProof/>
                <w:webHidden/>
              </w:rPr>
              <w:fldChar w:fldCharType="begin"/>
            </w:r>
            <w:r>
              <w:rPr>
                <w:noProof/>
                <w:webHidden/>
              </w:rPr>
              <w:instrText xml:space="preserve"> PAGEREF _Toc191483857 \h </w:instrText>
            </w:r>
            <w:r>
              <w:rPr>
                <w:noProof/>
                <w:webHidden/>
              </w:rPr>
            </w:r>
            <w:r>
              <w:rPr>
                <w:noProof/>
                <w:webHidden/>
              </w:rPr>
              <w:fldChar w:fldCharType="separate"/>
            </w:r>
            <w:r>
              <w:rPr>
                <w:noProof/>
                <w:webHidden/>
              </w:rPr>
              <w:t>30</w:t>
            </w:r>
            <w:r>
              <w:rPr>
                <w:noProof/>
                <w:webHidden/>
              </w:rPr>
              <w:fldChar w:fldCharType="end"/>
            </w:r>
          </w:hyperlink>
        </w:p>
        <w:p w14:paraId="1C06AF2B" w14:textId="4CDBFCBE"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58" w:history="1">
            <w:r w:rsidRPr="00764A79">
              <w:rPr>
                <w:rStyle w:val="Hyperlink"/>
                <w:noProof/>
                <w:lang w:val="en-US"/>
              </w:rPr>
              <w:t>Remarkable impact on the structural, optical properties and solar absorbent of ZnO doped into CrNi black coatings —</w:t>
            </w:r>
            <w:r>
              <w:rPr>
                <w:noProof/>
                <w:webHidden/>
              </w:rPr>
              <w:tab/>
            </w:r>
            <w:r>
              <w:rPr>
                <w:noProof/>
                <w:webHidden/>
              </w:rPr>
              <w:fldChar w:fldCharType="begin"/>
            </w:r>
            <w:r>
              <w:rPr>
                <w:noProof/>
                <w:webHidden/>
              </w:rPr>
              <w:instrText xml:space="preserve"> PAGEREF _Toc191483858 \h </w:instrText>
            </w:r>
            <w:r>
              <w:rPr>
                <w:noProof/>
                <w:webHidden/>
              </w:rPr>
            </w:r>
            <w:r>
              <w:rPr>
                <w:noProof/>
                <w:webHidden/>
              </w:rPr>
              <w:fldChar w:fldCharType="separate"/>
            </w:r>
            <w:r>
              <w:rPr>
                <w:noProof/>
                <w:webHidden/>
              </w:rPr>
              <w:t>30</w:t>
            </w:r>
            <w:r>
              <w:rPr>
                <w:noProof/>
                <w:webHidden/>
              </w:rPr>
              <w:fldChar w:fldCharType="end"/>
            </w:r>
          </w:hyperlink>
        </w:p>
        <w:p w14:paraId="477ABF37" w14:textId="0801DFF5"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59" w:history="1">
            <w:r w:rsidRPr="00764A79">
              <w:rPr>
                <w:rStyle w:val="Hyperlink"/>
                <w:noProof/>
                <w:lang w:val="en-US"/>
              </w:rPr>
              <w:t>AKE 1.8</w:t>
            </w:r>
            <w:r>
              <w:rPr>
                <w:noProof/>
                <w:webHidden/>
              </w:rPr>
              <w:tab/>
            </w:r>
            <w:r>
              <w:rPr>
                <w:noProof/>
                <w:webHidden/>
              </w:rPr>
              <w:fldChar w:fldCharType="begin"/>
            </w:r>
            <w:r>
              <w:rPr>
                <w:noProof/>
                <w:webHidden/>
              </w:rPr>
              <w:instrText xml:space="preserve"> PAGEREF _Toc191483859 \h </w:instrText>
            </w:r>
            <w:r>
              <w:rPr>
                <w:noProof/>
                <w:webHidden/>
              </w:rPr>
            </w:r>
            <w:r>
              <w:rPr>
                <w:noProof/>
                <w:webHidden/>
              </w:rPr>
              <w:fldChar w:fldCharType="separate"/>
            </w:r>
            <w:r>
              <w:rPr>
                <w:noProof/>
                <w:webHidden/>
              </w:rPr>
              <w:t>31</w:t>
            </w:r>
            <w:r>
              <w:rPr>
                <w:noProof/>
                <w:webHidden/>
              </w:rPr>
              <w:fldChar w:fldCharType="end"/>
            </w:r>
          </w:hyperlink>
        </w:p>
        <w:p w14:paraId="4B067C78" w14:textId="7CF1E536"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60" w:history="1">
            <w:r w:rsidRPr="00764A79">
              <w:rPr>
                <w:rStyle w:val="Hyperlink"/>
                <w:noProof/>
                <w:lang w:val="en-US"/>
              </w:rPr>
              <w:t>Multiscale simulations for the investigation of degradation resistant PEMFC components</w:t>
            </w:r>
            <w:r>
              <w:rPr>
                <w:noProof/>
                <w:webHidden/>
              </w:rPr>
              <w:tab/>
            </w:r>
            <w:r>
              <w:rPr>
                <w:noProof/>
                <w:webHidden/>
              </w:rPr>
              <w:fldChar w:fldCharType="begin"/>
            </w:r>
            <w:r>
              <w:rPr>
                <w:noProof/>
                <w:webHidden/>
              </w:rPr>
              <w:instrText xml:space="preserve"> PAGEREF _Toc191483860 \h </w:instrText>
            </w:r>
            <w:r>
              <w:rPr>
                <w:noProof/>
                <w:webHidden/>
              </w:rPr>
            </w:r>
            <w:r>
              <w:rPr>
                <w:noProof/>
                <w:webHidden/>
              </w:rPr>
              <w:fldChar w:fldCharType="separate"/>
            </w:r>
            <w:r>
              <w:rPr>
                <w:noProof/>
                <w:webHidden/>
              </w:rPr>
              <w:t>31</w:t>
            </w:r>
            <w:r>
              <w:rPr>
                <w:noProof/>
                <w:webHidden/>
              </w:rPr>
              <w:fldChar w:fldCharType="end"/>
            </w:r>
          </w:hyperlink>
        </w:p>
        <w:p w14:paraId="52E1D91D" w14:textId="360E696A" w:rsidR="00212BE8" w:rsidRDefault="00212BE8">
          <w:pPr>
            <w:pStyle w:val="Verzeichnis2"/>
            <w:tabs>
              <w:tab w:val="right" w:leader="dot" w:pos="9062"/>
            </w:tabs>
            <w:rPr>
              <w:rFonts w:asciiTheme="minorHAnsi" w:eastAsiaTheme="minorEastAsia" w:hAnsiTheme="minorHAnsi"/>
              <w:noProof/>
              <w:color w:val="auto"/>
              <w:sz w:val="24"/>
              <w:lang w:eastAsia="de-DE"/>
            </w:rPr>
          </w:pPr>
          <w:hyperlink w:anchor="_Toc191483861" w:history="1">
            <w:r w:rsidRPr="00764A79">
              <w:rPr>
                <w:rStyle w:val="Hyperlink"/>
                <w:noProof/>
                <w:lang w:val="en-US"/>
              </w:rPr>
              <w:t>AKE 2: Processes and Materials for fossil-free Energy Technologies</w:t>
            </w:r>
            <w:r>
              <w:rPr>
                <w:noProof/>
                <w:webHidden/>
              </w:rPr>
              <w:tab/>
            </w:r>
            <w:r>
              <w:rPr>
                <w:noProof/>
                <w:webHidden/>
              </w:rPr>
              <w:fldChar w:fldCharType="begin"/>
            </w:r>
            <w:r>
              <w:rPr>
                <w:noProof/>
                <w:webHidden/>
              </w:rPr>
              <w:instrText xml:space="preserve"> PAGEREF _Toc191483861 \h </w:instrText>
            </w:r>
            <w:r>
              <w:rPr>
                <w:noProof/>
                <w:webHidden/>
              </w:rPr>
            </w:r>
            <w:r>
              <w:rPr>
                <w:noProof/>
                <w:webHidden/>
              </w:rPr>
              <w:fldChar w:fldCharType="separate"/>
            </w:r>
            <w:r>
              <w:rPr>
                <w:noProof/>
                <w:webHidden/>
              </w:rPr>
              <w:t>32</w:t>
            </w:r>
            <w:r>
              <w:rPr>
                <w:noProof/>
                <w:webHidden/>
              </w:rPr>
              <w:fldChar w:fldCharType="end"/>
            </w:r>
          </w:hyperlink>
        </w:p>
        <w:p w14:paraId="3D531F5A" w14:textId="715B689F"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62" w:history="1">
            <w:r w:rsidRPr="00764A79">
              <w:rPr>
                <w:rStyle w:val="Hyperlink"/>
                <w:noProof/>
              </w:rPr>
              <w:t>AKE 2.1</w:t>
            </w:r>
            <w:r>
              <w:rPr>
                <w:noProof/>
                <w:webHidden/>
              </w:rPr>
              <w:tab/>
            </w:r>
            <w:r>
              <w:rPr>
                <w:noProof/>
                <w:webHidden/>
              </w:rPr>
              <w:fldChar w:fldCharType="begin"/>
            </w:r>
            <w:r>
              <w:rPr>
                <w:noProof/>
                <w:webHidden/>
              </w:rPr>
              <w:instrText xml:space="preserve"> PAGEREF _Toc191483862 \h </w:instrText>
            </w:r>
            <w:r>
              <w:rPr>
                <w:noProof/>
                <w:webHidden/>
              </w:rPr>
            </w:r>
            <w:r>
              <w:rPr>
                <w:noProof/>
                <w:webHidden/>
              </w:rPr>
              <w:fldChar w:fldCharType="separate"/>
            </w:r>
            <w:r>
              <w:rPr>
                <w:noProof/>
                <w:webHidden/>
              </w:rPr>
              <w:t>32</w:t>
            </w:r>
            <w:r>
              <w:rPr>
                <w:noProof/>
                <w:webHidden/>
              </w:rPr>
              <w:fldChar w:fldCharType="end"/>
            </w:r>
          </w:hyperlink>
        </w:p>
        <w:p w14:paraId="38E6962A" w14:textId="5BBB1F22"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63" w:history="1">
            <w:r w:rsidRPr="00764A79">
              <w:rPr>
                <w:rStyle w:val="Hyperlink"/>
                <w:noProof/>
                <w:lang w:val="en-US"/>
              </w:rPr>
              <w:t>Energy Studies and Energy Models: A Study Comparison</w:t>
            </w:r>
            <w:r>
              <w:rPr>
                <w:noProof/>
                <w:webHidden/>
              </w:rPr>
              <w:tab/>
            </w:r>
            <w:r>
              <w:rPr>
                <w:noProof/>
                <w:webHidden/>
              </w:rPr>
              <w:fldChar w:fldCharType="begin"/>
            </w:r>
            <w:r>
              <w:rPr>
                <w:noProof/>
                <w:webHidden/>
              </w:rPr>
              <w:instrText xml:space="preserve"> PAGEREF _Toc191483863 \h </w:instrText>
            </w:r>
            <w:r>
              <w:rPr>
                <w:noProof/>
                <w:webHidden/>
              </w:rPr>
            </w:r>
            <w:r>
              <w:rPr>
                <w:noProof/>
                <w:webHidden/>
              </w:rPr>
              <w:fldChar w:fldCharType="separate"/>
            </w:r>
            <w:r>
              <w:rPr>
                <w:noProof/>
                <w:webHidden/>
              </w:rPr>
              <w:t>32</w:t>
            </w:r>
            <w:r>
              <w:rPr>
                <w:noProof/>
                <w:webHidden/>
              </w:rPr>
              <w:fldChar w:fldCharType="end"/>
            </w:r>
          </w:hyperlink>
        </w:p>
        <w:p w14:paraId="011B9444" w14:textId="5839F3F4"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64" w:history="1">
            <w:r w:rsidRPr="00764A79">
              <w:rPr>
                <w:rStyle w:val="Hyperlink"/>
                <w:noProof/>
                <w:lang w:val="en-US"/>
              </w:rPr>
              <w:t>A</w:t>
            </w:r>
            <w:r w:rsidRPr="00764A79">
              <w:rPr>
                <w:rStyle w:val="Hyperlink"/>
                <w:noProof/>
                <w:lang w:val="en-US"/>
              </w:rPr>
              <w:t>K</w:t>
            </w:r>
            <w:r w:rsidRPr="00764A79">
              <w:rPr>
                <w:rStyle w:val="Hyperlink"/>
                <w:noProof/>
                <w:lang w:val="en-US"/>
              </w:rPr>
              <w:t>E 2.2</w:t>
            </w:r>
            <w:r>
              <w:rPr>
                <w:noProof/>
                <w:webHidden/>
              </w:rPr>
              <w:tab/>
            </w:r>
            <w:r>
              <w:rPr>
                <w:noProof/>
                <w:webHidden/>
              </w:rPr>
              <w:fldChar w:fldCharType="begin"/>
            </w:r>
            <w:r>
              <w:rPr>
                <w:noProof/>
                <w:webHidden/>
              </w:rPr>
              <w:instrText xml:space="preserve"> PAGEREF _Toc191483864 \h </w:instrText>
            </w:r>
            <w:r>
              <w:rPr>
                <w:noProof/>
                <w:webHidden/>
              </w:rPr>
            </w:r>
            <w:r>
              <w:rPr>
                <w:noProof/>
                <w:webHidden/>
              </w:rPr>
              <w:fldChar w:fldCharType="separate"/>
            </w:r>
            <w:r>
              <w:rPr>
                <w:noProof/>
                <w:webHidden/>
              </w:rPr>
              <w:t>32</w:t>
            </w:r>
            <w:r>
              <w:rPr>
                <w:noProof/>
                <w:webHidden/>
              </w:rPr>
              <w:fldChar w:fldCharType="end"/>
            </w:r>
          </w:hyperlink>
        </w:p>
        <w:p w14:paraId="1A13A15D" w14:textId="697CFB42"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65" w:history="1">
            <w:r w:rsidRPr="00764A79">
              <w:rPr>
                <w:rStyle w:val="Hyperlink"/>
                <w:noProof/>
                <w:lang w:val="en-US"/>
              </w:rPr>
              <w:t>Brave New Nuclear World?</w:t>
            </w:r>
            <w:r>
              <w:rPr>
                <w:noProof/>
                <w:webHidden/>
              </w:rPr>
              <w:tab/>
            </w:r>
            <w:r>
              <w:rPr>
                <w:noProof/>
                <w:webHidden/>
              </w:rPr>
              <w:fldChar w:fldCharType="begin"/>
            </w:r>
            <w:r>
              <w:rPr>
                <w:noProof/>
                <w:webHidden/>
              </w:rPr>
              <w:instrText xml:space="preserve"> PAGEREF _Toc191483865 \h </w:instrText>
            </w:r>
            <w:r>
              <w:rPr>
                <w:noProof/>
                <w:webHidden/>
              </w:rPr>
            </w:r>
            <w:r>
              <w:rPr>
                <w:noProof/>
                <w:webHidden/>
              </w:rPr>
              <w:fldChar w:fldCharType="separate"/>
            </w:r>
            <w:r>
              <w:rPr>
                <w:noProof/>
                <w:webHidden/>
              </w:rPr>
              <w:t>32</w:t>
            </w:r>
            <w:r>
              <w:rPr>
                <w:noProof/>
                <w:webHidden/>
              </w:rPr>
              <w:fldChar w:fldCharType="end"/>
            </w:r>
          </w:hyperlink>
        </w:p>
        <w:p w14:paraId="7E222A26" w14:textId="08FDD215"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66" w:history="1">
            <w:r w:rsidRPr="00764A79">
              <w:rPr>
                <w:rStyle w:val="Hyperlink"/>
                <w:noProof/>
                <w:lang w:val="en-US"/>
              </w:rPr>
              <w:t>AKE 2.3</w:t>
            </w:r>
            <w:r>
              <w:rPr>
                <w:noProof/>
                <w:webHidden/>
              </w:rPr>
              <w:tab/>
            </w:r>
            <w:r>
              <w:rPr>
                <w:noProof/>
                <w:webHidden/>
              </w:rPr>
              <w:fldChar w:fldCharType="begin"/>
            </w:r>
            <w:r>
              <w:rPr>
                <w:noProof/>
                <w:webHidden/>
              </w:rPr>
              <w:instrText xml:space="preserve"> PAGEREF _Toc191483866 \h </w:instrText>
            </w:r>
            <w:r>
              <w:rPr>
                <w:noProof/>
                <w:webHidden/>
              </w:rPr>
            </w:r>
            <w:r>
              <w:rPr>
                <w:noProof/>
                <w:webHidden/>
              </w:rPr>
              <w:fldChar w:fldCharType="separate"/>
            </w:r>
            <w:r>
              <w:rPr>
                <w:noProof/>
                <w:webHidden/>
              </w:rPr>
              <w:t>33</w:t>
            </w:r>
            <w:r>
              <w:rPr>
                <w:noProof/>
                <w:webHidden/>
              </w:rPr>
              <w:fldChar w:fldCharType="end"/>
            </w:r>
          </w:hyperlink>
        </w:p>
        <w:p w14:paraId="7FB7F670" w14:textId="3BDB6EF1"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67" w:history="1">
            <w:r w:rsidRPr="00764A79">
              <w:rPr>
                <w:rStyle w:val="Hyperlink"/>
                <w:noProof/>
                <w:lang w:val="en-US"/>
              </w:rPr>
              <w:t>Some Facts on Small Modular Reactors</w:t>
            </w:r>
            <w:r>
              <w:rPr>
                <w:noProof/>
                <w:webHidden/>
              </w:rPr>
              <w:tab/>
            </w:r>
            <w:r>
              <w:rPr>
                <w:noProof/>
                <w:webHidden/>
              </w:rPr>
              <w:fldChar w:fldCharType="begin"/>
            </w:r>
            <w:r>
              <w:rPr>
                <w:noProof/>
                <w:webHidden/>
              </w:rPr>
              <w:instrText xml:space="preserve"> PAGEREF _Toc191483867 \h </w:instrText>
            </w:r>
            <w:r>
              <w:rPr>
                <w:noProof/>
                <w:webHidden/>
              </w:rPr>
            </w:r>
            <w:r>
              <w:rPr>
                <w:noProof/>
                <w:webHidden/>
              </w:rPr>
              <w:fldChar w:fldCharType="separate"/>
            </w:r>
            <w:r>
              <w:rPr>
                <w:noProof/>
                <w:webHidden/>
              </w:rPr>
              <w:t>33</w:t>
            </w:r>
            <w:r>
              <w:rPr>
                <w:noProof/>
                <w:webHidden/>
              </w:rPr>
              <w:fldChar w:fldCharType="end"/>
            </w:r>
          </w:hyperlink>
        </w:p>
        <w:p w14:paraId="4F762E3B" w14:textId="2D2305C7"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68" w:history="1">
            <w:r w:rsidRPr="00764A79">
              <w:rPr>
                <w:rStyle w:val="Hyperlink"/>
                <w:noProof/>
                <w:lang w:val="en-US"/>
              </w:rPr>
              <w:t>Safety and Licensing Considerations for Small Modular Reactors —</w:t>
            </w:r>
            <w:r>
              <w:rPr>
                <w:noProof/>
                <w:webHidden/>
              </w:rPr>
              <w:tab/>
            </w:r>
            <w:r>
              <w:rPr>
                <w:noProof/>
                <w:webHidden/>
              </w:rPr>
              <w:fldChar w:fldCharType="begin"/>
            </w:r>
            <w:r>
              <w:rPr>
                <w:noProof/>
                <w:webHidden/>
              </w:rPr>
              <w:instrText xml:space="preserve"> PAGEREF _Toc191483868 \h </w:instrText>
            </w:r>
            <w:r>
              <w:rPr>
                <w:noProof/>
                <w:webHidden/>
              </w:rPr>
            </w:r>
            <w:r>
              <w:rPr>
                <w:noProof/>
                <w:webHidden/>
              </w:rPr>
              <w:fldChar w:fldCharType="separate"/>
            </w:r>
            <w:r>
              <w:rPr>
                <w:noProof/>
                <w:webHidden/>
              </w:rPr>
              <w:t>33</w:t>
            </w:r>
            <w:r>
              <w:rPr>
                <w:noProof/>
                <w:webHidden/>
              </w:rPr>
              <w:fldChar w:fldCharType="end"/>
            </w:r>
          </w:hyperlink>
        </w:p>
        <w:p w14:paraId="03D87DE8" w14:textId="5E4D576E"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69" w:history="1">
            <w:r w:rsidRPr="00764A79">
              <w:rPr>
                <w:rStyle w:val="Hyperlink"/>
                <w:noProof/>
                <w:lang w:val="en-US"/>
              </w:rPr>
              <w:t>AKE 2.5</w:t>
            </w:r>
            <w:r>
              <w:rPr>
                <w:noProof/>
                <w:webHidden/>
              </w:rPr>
              <w:tab/>
            </w:r>
            <w:r>
              <w:rPr>
                <w:noProof/>
                <w:webHidden/>
              </w:rPr>
              <w:fldChar w:fldCharType="begin"/>
            </w:r>
            <w:r>
              <w:rPr>
                <w:noProof/>
                <w:webHidden/>
              </w:rPr>
              <w:instrText xml:space="preserve"> PAGEREF _Toc191483869 \h </w:instrText>
            </w:r>
            <w:r>
              <w:rPr>
                <w:noProof/>
                <w:webHidden/>
              </w:rPr>
            </w:r>
            <w:r>
              <w:rPr>
                <w:noProof/>
                <w:webHidden/>
              </w:rPr>
              <w:fldChar w:fldCharType="separate"/>
            </w:r>
            <w:r>
              <w:rPr>
                <w:noProof/>
                <w:webHidden/>
              </w:rPr>
              <w:t>34</w:t>
            </w:r>
            <w:r>
              <w:rPr>
                <w:noProof/>
                <w:webHidden/>
              </w:rPr>
              <w:fldChar w:fldCharType="end"/>
            </w:r>
          </w:hyperlink>
        </w:p>
        <w:p w14:paraId="2362D30C" w14:textId="3BA40E16"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70" w:history="1">
            <w:r w:rsidRPr="00764A79">
              <w:rPr>
                <w:rStyle w:val="Hyperlink"/>
                <w:noProof/>
                <w:lang w:val="en-US"/>
              </w:rPr>
              <w:t>Design and Optimisation of a Variable Reluctance Energy Harvester for Wheel End Caps</w:t>
            </w:r>
            <w:r>
              <w:rPr>
                <w:noProof/>
                <w:webHidden/>
              </w:rPr>
              <w:tab/>
            </w:r>
            <w:r>
              <w:rPr>
                <w:noProof/>
                <w:webHidden/>
              </w:rPr>
              <w:fldChar w:fldCharType="begin"/>
            </w:r>
            <w:r>
              <w:rPr>
                <w:noProof/>
                <w:webHidden/>
              </w:rPr>
              <w:instrText xml:space="preserve"> PAGEREF _Toc191483870 \h </w:instrText>
            </w:r>
            <w:r>
              <w:rPr>
                <w:noProof/>
                <w:webHidden/>
              </w:rPr>
            </w:r>
            <w:r>
              <w:rPr>
                <w:noProof/>
                <w:webHidden/>
              </w:rPr>
              <w:fldChar w:fldCharType="separate"/>
            </w:r>
            <w:r>
              <w:rPr>
                <w:noProof/>
                <w:webHidden/>
              </w:rPr>
              <w:t>34</w:t>
            </w:r>
            <w:r>
              <w:rPr>
                <w:noProof/>
                <w:webHidden/>
              </w:rPr>
              <w:fldChar w:fldCharType="end"/>
            </w:r>
          </w:hyperlink>
        </w:p>
        <w:p w14:paraId="21473BD1" w14:textId="400F574E"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71" w:history="1">
            <w:r w:rsidRPr="00764A79">
              <w:rPr>
                <w:rStyle w:val="Hyperlink"/>
                <w:noProof/>
              </w:rPr>
              <w:t>AKE 2.6</w:t>
            </w:r>
            <w:r>
              <w:rPr>
                <w:noProof/>
                <w:webHidden/>
              </w:rPr>
              <w:tab/>
            </w:r>
            <w:r>
              <w:rPr>
                <w:noProof/>
                <w:webHidden/>
              </w:rPr>
              <w:fldChar w:fldCharType="begin"/>
            </w:r>
            <w:r>
              <w:rPr>
                <w:noProof/>
                <w:webHidden/>
              </w:rPr>
              <w:instrText xml:space="preserve"> PAGEREF _Toc191483871 \h </w:instrText>
            </w:r>
            <w:r>
              <w:rPr>
                <w:noProof/>
                <w:webHidden/>
              </w:rPr>
            </w:r>
            <w:r>
              <w:rPr>
                <w:noProof/>
                <w:webHidden/>
              </w:rPr>
              <w:fldChar w:fldCharType="separate"/>
            </w:r>
            <w:r>
              <w:rPr>
                <w:noProof/>
                <w:webHidden/>
              </w:rPr>
              <w:t>34</w:t>
            </w:r>
            <w:r>
              <w:rPr>
                <w:noProof/>
                <w:webHidden/>
              </w:rPr>
              <w:fldChar w:fldCharType="end"/>
            </w:r>
          </w:hyperlink>
        </w:p>
        <w:p w14:paraId="44CE8D34" w14:textId="749AFD2C" w:rsidR="00212BE8" w:rsidRDefault="00212BE8">
          <w:pPr>
            <w:pStyle w:val="Verzeichnis3"/>
            <w:tabs>
              <w:tab w:val="right" w:leader="dot" w:pos="9062"/>
            </w:tabs>
            <w:rPr>
              <w:rFonts w:asciiTheme="minorHAnsi" w:eastAsiaTheme="minorEastAsia" w:hAnsiTheme="minorHAnsi"/>
              <w:noProof/>
              <w:color w:val="auto"/>
              <w:sz w:val="24"/>
              <w:lang w:eastAsia="de-DE"/>
            </w:rPr>
          </w:pPr>
          <w:hyperlink w:anchor="_Toc191483872" w:history="1">
            <w:r w:rsidRPr="00764A79">
              <w:rPr>
                <w:rStyle w:val="Hyperlink"/>
                <w:noProof/>
              </w:rPr>
              <w:t>Untersuchung verschiedener auf KI-basierender Ersatzmodelle für 3D FEM Simulationen von thermoelektrischen Generatoren zur Optimierung der Topologie —</w:t>
            </w:r>
            <w:r>
              <w:rPr>
                <w:noProof/>
                <w:webHidden/>
              </w:rPr>
              <w:tab/>
            </w:r>
            <w:r>
              <w:rPr>
                <w:noProof/>
                <w:webHidden/>
              </w:rPr>
              <w:fldChar w:fldCharType="begin"/>
            </w:r>
            <w:r>
              <w:rPr>
                <w:noProof/>
                <w:webHidden/>
              </w:rPr>
              <w:instrText xml:space="preserve"> PAGEREF _Toc191483872 \h </w:instrText>
            </w:r>
            <w:r>
              <w:rPr>
                <w:noProof/>
                <w:webHidden/>
              </w:rPr>
            </w:r>
            <w:r>
              <w:rPr>
                <w:noProof/>
                <w:webHidden/>
              </w:rPr>
              <w:fldChar w:fldCharType="separate"/>
            </w:r>
            <w:r>
              <w:rPr>
                <w:noProof/>
                <w:webHidden/>
              </w:rPr>
              <w:t>34</w:t>
            </w:r>
            <w:r>
              <w:rPr>
                <w:noProof/>
                <w:webHidden/>
              </w:rPr>
              <w:fldChar w:fldCharType="end"/>
            </w:r>
          </w:hyperlink>
        </w:p>
        <w:p w14:paraId="430BDA48" w14:textId="3DB8312E" w:rsidR="00212BE8" w:rsidRDefault="00212BE8">
          <w:pPr>
            <w:pStyle w:val="Verzeichnis2"/>
            <w:tabs>
              <w:tab w:val="right" w:leader="dot" w:pos="9062"/>
            </w:tabs>
            <w:rPr>
              <w:rFonts w:asciiTheme="minorHAnsi" w:eastAsiaTheme="minorEastAsia" w:hAnsiTheme="minorHAnsi"/>
              <w:noProof/>
              <w:color w:val="auto"/>
              <w:sz w:val="24"/>
              <w:lang w:eastAsia="de-DE"/>
            </w:rPr>
          </w:pPr>
          <w:hyperlink w:anchor="_Toc191483873" w:history="1">
            <w:r w:rsidRPr="00764A79">
              <w:rPr>
                <w:rStyle w:val="Hyperlink"/>
                <w:noProof/>
              </w:rPr>
              <w:t>AKE 3: Poster</w:t>
            </w:r>
            <w:r>
              <w:rPr>
                <w:noProof/>
                <w:webHidden/>
              </w:rPr>
              <w:tab/>
            </w:r>
            <w:r>
              <w:rPr>
                <w:noProof/>
                <w:webHidden/>
              </w:rPr>
              <w:fldChar w:fldCharType="begin"/>
            </w:r>
            <w:r>
              <w:rPr>
                <w:noProof/>
                <w:webHidden/>
              </w:rPr>
              <w:instrText xml:space="preserve"> PAGEREF _Toc191483873 \h </w:instrText>
            </w:r>
            <w:r>
              <w:rPr>
                <w:noProof/>
                <w:webHidden/>
              </w:rPr>
            </w:r>
            <w:r>
              <w:rPr>
                <w:noProof/>
                <w:webHidden/>
              </w:rPr>
              <w:fldChar w:fldCharType="separate"/>
            </w:r>
            <w:r>
              <w:rPr>
                <w:noProof/>
                <w:webHidden/>
              </w:rPr>
              <w:t>35</w:t>
            </w:r>
            <w:r>
              <w:rPr>
                <w:noProof/>
                <w:webHidden/>
              </w:rPr>
              <w:fldChar w:fldCharType="end"/>
            </w:r>
          </w:hyperlink>
        </w:p>
        <w:p w14:paraId="6C221230" w14:textId="38C1E68E" w:rsidR="005B083E" w:rsidRDefault="005B083E">
          <w:r>
            <w:rPr>
              <w:b/>
              <w:bCs/>
            </w:rPr>
            <w:fldChar w:fldCharType="end"/>
          </w:r>
        </w:p>
      </w:sdtContent>
    </w:sdt>
    <w:p w14:paraId="39C7DCB2" w14:textId="77777777" w:rsidR="005B083E" w:rsidRDefault="005B083E">
      <w:pPr>
        <w:rPr>
          <w:rFonts w:cs="Arial"/>
          <w:color w:val="333333"/>
          <w:sz w:val="21"/>
          <w:szCs w:val="21"/>
          <w:shd w:val="clear" w:color="auto" w:fill="FCFCFC"/>
        </w:rPr>
      </w:pPr>
    </w:p>
    <w:p w14:paraId="629B545B" w14:textId="77777777" w:rsidR="005B083E" w:rsidRDefault="005B083E">
      <w:pPr>
        <w:rPr>
          <w:rFonts w:cs="Arial"/>
          <w:color w:val="333333"/>
          <w:sz w:val="21"/>
          <w:szCs w:val="21"/>
          <w:shd w:val="clear" w:color="auto" w:fill="FCFCFC"/>
        </w:rPr>
      </w:pPr>
    </w:p>
    <w:p w14:paraId="2B7677F4" w14:textId="77777777" w:rsidR="005B083E" w:rsidRDefault="005B083E">
      <w:pPr>
        <w:rPr>
          <w:rFonts w:cs="Arial"/>
          <w:color w:val="333333"/>
          <w:sz w:val="21"/>
          <w:szCs w:val="21"/>
          <w:shd w:val="clear" w:color="auto" w:fill="FCFCFC"/>
        </w:rPr>
      </w:pPr>
    </w:p>
    <w:p w14:paraId="016C8A71" w14:textId="7C001D71" w:rsidR="00F86446" w:rsidRDefault="00FC7748">
      <w:r>
        <w:rPr>
          <w:rFonts w:cs="Arial"/>
          <w:color w:val="333333"/>
          <w:sz w:val="21"/>
          <w:szCs w:val="21"/>
          <w:shd w:val="clear" w:color="auto" w:fill="FCFCFC"/>
        </w:rPr>
        <w:t>Tagungswebseite der DPG-Frühjahrstagung Bonn</w:t>
      </w:r>
      <w:r>
        <w:rPr>
          <w:rFonts w:cs="Arial"/>
          <w:color w:val="333333"/>
          <w:sz w:val="21"/>
          <w:szCs w:val="21"/>
        </w:rPr>
        <w:br/>
      </w:r>
      <w:hyperlink r:id="rId5" w:tgtFrame="_blank" w:history="1">
        <w:r>
          <w:rPr>
            <w:rStyle w:val="Hyperlink"/>
            <w:rFonts w:cs="Arial"/>
            <w:color w:val="003366"/>
            <w:sz w:val="21"/>
            <w:szCs w:val="21"/>
            <w:shd w:val="clear" w:color="auto" w:fill="FCFCFC"/>
          </w:rPr>
          <w:t>https://</w:t>
        </w:r>
        <w:proofErr w:type="spellStart"/>
        <w:r>
          <w:rPr>
            <w:rStyle w:val="Hyperlink"/>
            <w:rFonts w:cs="Arial"/>
            <w:color w:val="003366"/>
            <w:sz w:val="21"/>
            <w:szCs w:val="21"/>
            <w:shd w:val="clear" w:color="auto" w:fill="FCFCFC"/>
          </w:rPr>
          <w:t>bonn25.dpg-tagungen.de</w:t>
        </w:r>
        <w:proofErr w:type="spellEnd"/>
        <w:r>
          <w:rPr>
            <w:rStyle w:val="Hyperlink"/>
            <w:rFonts w:cs="Arial"/>
            <w:color w:val="003366"/>
            <w:sz w:val="21"/>
            <w:szCs w:val="21"/>
            <w:shd w:val="clear" w:color="auto" w:fill="FCFCFC"/>
          </w:rPr>
          <w:t>/</w:t>
        </w:r>
      </w:hyperlink>
      <w:r>
        <w:rPr>
          <w:rFonts w:cs="Arial"/>
          <w:color w:val="333333"/>
          <w:sz w:val="21"/>
          <w:szCs w:val="21"/>
        </w:rPr>
        <w:br/>
      </w:r>
      <w:r>
        <w:rPr>
          <w:rFonts w:cs="Arial"/>
          <w:color w:val="333333"/>
          <w:sz w:val="21"/>
          <w:szCs w:val="21"/>
        </w:rPr>
        <w:br/>
      </w:r>
      <w:r>
        <w:rPr>
          <w:rFonts w:cs="Arial"/>
          <w:color w:val="333333"/>
          <w:sz w:val="21"/>
          <w:szCs w:val="21"/>
          <w:shd w:val="clear" w:color="auto" w:fill="FCFCFC"/>
        </w:rPr>
        <w:t>Presseinformationen zu den DPG-Frühjahrstagungen</w:t>
      </w:r>
      <w:r>
        <w:rPr>
          <w:rFonts w:cs="Arial"/>
          <w:color w:val="333333"/>
          <w:sz w:val="21"/>
          <w:szCs w:val="21"/>
        </w:rPr>
        <w:br/>
      </w:r>
      <w:hyperlink r:id="rId6" w:tgtFrame="_blank" w:history="1">
        <w:r>
          <w:rPr>
            <w:rStyle w:val="Hyperlink"/>
            <w:rFonts w:cs="Arial"/>
            <w:color w:val="003366"/>
            <w:sz w:val="21"/>
            <w:szCs w:val="21"/>
            <w:shd w:val="clear" w:color="auto" w:fill="FCFCFC"/>
          </w:rPr>
          <w:t>https://</w:t>
        </w:r>
        <w:proofErr w:type="spellStart"/>
        <w:r>
          <w:rPr>
            <w:rStyle w:val="Hyperlink"/>
            <w:rFonts w:cs="Arial"/>
            <w:color w:val="003366"/>
            <w:sz w:val="21"/>
            <w:szCs w:val="21"/>
            <w:shd w:val="clear" w:color="auto" w:fill="FCFCFC"/>
          </w:rPr>
          <w:t>www.dpg-physik.de</w:t>
        </w:r>
        <w:proofErr w:type="spellEnd"/>
        <w:r>
          <w:rPr>
            <w:rStyle w:val="Hyperlink"/>
            <w:rFonts w:cs="Arial"/>
            <w:color w:val="003366"/>
            <w:sz w:val="21"/>
            <w:szCs w:val="21"/>
            <w:shd w:val="clear" w:color="auto" w:fill="FCFCFC"/>
          </w:rPr>
          <w:t>/presse/</w:t>
        </w:r>
        <w:proofErr w:type="spellStart"/>
        <w:r>
          <w:rPr>
            <w:rStyle w:val="Hyperlink"/>
            <w:rFonts w:cs="Arial"/>
            <w:color w:val="003366"/>
            <w:sz w:val="21"/>
            <w:szCs w:val="21"/>
            <w:shd w:val="clear" w:color="auto" w:fill="FCFCFC"/>
          </w:rPr>
          <w:t>presseinformationen</w:t>
        </w:r>
        <w:proofErr w:type="spellEnd"/>
      </w:hyperlink>
    </w:p>
    <w:p w14:paraId="2C1A586E" w14:textId="77777777" w:rsidR="00FC7748" w:rsidRDefault="00FC7748"/>
    <w:p w14:paraId="087AC148" w14:textId="77777777" w:rsidR="00FC7748" w:rsidRDefault="00FC7748" w:rsidP="00FC7748">
      <w:pPr>
        <w:pStyle w:val="berschrift2"/>
      </w:pPr>
    </w:p>
    <w:p w14:paraId="3733E95C" w14:textId="77EA3AF2" w:rsidR="00FC7748" w:rsidRDefault="00FC7748" w:rsidP="00FC7748">
      <w:pPr>
        <w:pStyle w:val="berschrift2"/>
      </w:pPr>
      <w:bookmarkStart w:id="0" w:name="_Toc191483840"/>
      <w:r>
        <w:t>Plenarvorträge</w:t>
      </w:r>
      <w:bookmarkEnd w:id="0"/>
    </w:p>
    <w:p w14:paraId="44935BFE" w14:textId="45E9E6B0" w:rsidR="00FC7748" w:rsidRDefault="00FC7748" w:rsidP="00FC7748">
      <w:hyperlink r:id="rId7" w:history="1">
        <w:r w:rsidRPr="00244881">
          <w:rPr>
            <w:rStyle w:val="Hyperlink"/>
          </w:rPr>
          <w:t>https://www.dpg-verhandlungen.de/year/2025/conference/bonn/part/plv</w:t>
        </w:r>
      </w:hyperlink>
      <w:r>
        <w:t xml:space="preserve"> </w:t>
      </w:r>
    </w:p>
    <w:p w14:paraId="235F9623" w14:textId="77777777" w:rsidR="00FC7748" w:rsidRDefault="00FC7748" w:rsidP="00FC7748"/>
    <w:p w14:paraId="5A4D5A22" w14:textId="77777777" w:rsidR="00212BE8" w:rsidRDefault="00212BE8" w:rsidP="00212BE8">
      <w:r w:rsidRPr="00212BE8">
        <w:t xml:space="preserve">Plenarvortrag: </w:t>
      </w:r>
      <w:proofErr w:type="spellStart"/>
      <w:r w:rsidRPr="00212BE8">
        <w:t>PLV</w:t>
      </w:r>
      <w:proofErr w:type="spellEnd"/>
      <w:r w:rsidRPr="00212BE8">
        <w:t xml:space="preserve"> X: </w:t>
      </w:r>
    </w:p>
    <w:p w14:paraId="2CDBC741" w14:textId="7571C634" w:rsidR="00212BE8" w:rsidRPr="009559EB" w:rsidRDefault="00212BE8" w:rsidP="00212BE8">
      <w:pPr>
        <w:rPr>
          <w:b/>
          <w:bCs/>
        </w:rPr>
      </w:pPr>
      <w:r w:rsidRPr="009559EB">
        <w:rPr>
          <w:b/>
          <w:bCs/>
        </w:rPr>
        <w:t xml:space="preserve">Dirk Stenkamp </w:t>
      </w:r>
      <w:proofErr w:type="spellStart"/>
      <w:r w:rsidRPr="009559EB">
        <w:rPr>
          <w:b/>
          <w:bCs/>
        </w:rPr>
        <w:t>e.a</w:t>
      </w:r>
      <w:proofErr w:type="spellEnd"/>
      <w:r w:rsidRPr="009559EB">
        <w:rPr>
          <w:b/>
          <w:bCs/>
        </w:rPr>
        <w:t>.</w:t>
      </w:r>
    </w:p>
    <w:p w14:paraId="2F314850" w14:textId="77777777" w:rsidR="009559EB" w:rsidRPr="004B624F" w:rsidRDefault="00212BE8" w:rsidP="009559EB">
      <w:r w:rsidRPr="004B624F">
        <w:t xml:space="preserve"> </w:t>
      </w:r>
    </w:p>
    <w:p w14:paraId="251DEE06" w14:textId="4F9200B0" w:rsidR="00FC7748" w:rsidRPr="00212BE8" w:rsidRDefault="00FC7748" w:rsidP="009559EB">
      <w:pPr>
        <w:pStyle w:val="berschrift3"/>
        <w:rPr>
          <w:lang w:val="en-US"/>
        </w:rPr>
      </w:pPr>
      <w:r w:rsidRPr="00212BE8">
        <w:rPr>
          <w:lang w:val="en-US"/>
        </w:rPr>
        <w:t>German Energy Transition - Joint Efforts for Ambitious Goals —</w:t>
      </w:r>
    </w:p>
    <w:p w14:paraId="084121F1" w14:textId="77777777" w:rsidR="00FC7748" w:rsidRPr="00FC7748" w:rsidRDefault="00FC7748" w:rsidP="00FC7748">
      <w:pPr>
        <w:rPr>
          <w:szCs w:val="22"/>
          <w:lang w:val="en-US"/>
        </w:rPr>
      </w:pPr>
      <w:r w:rsidRPr="00FC7748">
        <w:rPr>
          <w:szCs w:val="22"/>
          <w:lang w:val="en-US"/>
        </w:rPr>
        <w:t xml:space="preserve">In the beginning of the </w:t>
      </w:r>
      <w:proofErr w:type="spellStart"/>
      <w:r w:rsidRPr="00FC7748">
        <w:rPr>
          <w:szCs w:val="22"/>
          <w:lang w:val="en-US"/>
        </w:rPr>
        <w:t>2000s</w:t>
      </w:r>
      <w:proofErr w:type="spellEnd"/>
      <w:r w:rsidRPr="00FC7748">
        <w:rPr>
          <w:szCs w:val="22"/>
          <w:lang w:val="en-US"/>
        </w:rPr>
        <w:t xml:space="preserve">, Germany's electricity generation was heavily reliant on fossil fuels and nuclear power - a clear contrast to today's evolving landscape marked by the rise of renewable energy sources. This transformation, known as the German energy transition or "Energiewende", is a significant shift towards sustainable energy systems, aiming to reduce carbon emissions while maintaining energy security and affordability. This presentation provides a concise overview of the </w:t>
      </w:r>
      <w:proofErr w:type="gramStart"/>
      <w:r w:rsidRPr="00FC7748">
        <w:rPr>
          <w:szCs w:val="22"/>
          <w:lang w:val="en-US"/>
        </w:rPr>
        <w:t>current status</w:t>
      </w:r>
      <w:proofErr w:type="gramEnd"/>
      <w:r w:rsidRPr="00FC7748">
        <w:rPr>
          <w:szCs w:val="22"/>
          <w:lang w:val="en-US"/>
        </w:rPr>
        <w:t xml:space="preserve"> of the energy transition in Germany and examines technical aspects while addressing economic and political challenges. We will cover the integration of renewables into a changing energy landscape and discuss the emerging role of hydrogen as a key energy carrier. Finally, this presentation will discuss whether joint efforts can successfully achieve Germany's ambitious goals for the energy transition.</w:t>
      </w:r>
    </w:p>
    <w:p w14:paraId="5CF691F8" w14:textId="4841E763" w:rsidR="00FC7748" w:rsidRPr="00FC7748" w:rsidRDefault="00FC7748" w:rsidP="00FC7748">
      <w:pPr>
        <w:rPr>
          <w:szCs w:val="22"/>
        </w:rPr>
      </w:pPr>
      <w:r w:rsidRPr="00FC7748">
        <w:rPr>
          <w:szCs w:val="22"/>
        </w:rPr>
        <w:t xml:space="preserve">•Dirk </w:t>
      </w:r>
      <w:proofErr w:type="spellStart"/>
      <w:r w:rsidRPr="00FC7748">
        <w:rPr>
          <w:szCs w:val="22"/>
        </w:rPr>
        <w:t>Stenkamp</w:t>
      </w:r>
      <w:r w:rsidRPr="00FC7748">
        <w:rPr>
          <w:szCs w:val="22"/>
          <w:vertAlign w:val="superscript"/>
        </w:rPr>
        <w:t>1</w:t>
      </w:r>
      <w:proofErr w:type="spellEnd"/>
      <w:r w:rsidRPr="00FC7748">
        <w:rPr>
          <w:szCs w:val="22"/>
        </w:rPr>
        <w:t xml:space="preserve">, Xenia </w:t>
      </w:r>
      <w:proofErr w:type="spellStart"/>
      <w:r w:rsidRPr="00FC7748">
        <w:rPr>
          <w:szCs w:val="22"/>
        </w:rPr>
        <w:t>Gieseler</w:t>
      </w:r>
      <w:r w:rsidRPr="00FC7748">
        <w:rPr>
          <w:szCs w:val="22"/>
          <w:vertAlign w:val="superscript"/>
        </w:rPr>
        <w:t>2</w:t>
      </w:r>
      <w:proofErr w:type="spellEnd"/>
      <w:r w:rsidRPr="00FC7748">
        <w:rPr>
          <w:szCs w:val="22"/>
        </w:rPr>
        <w:t xml:space="preserve">, Alexander </w:t>
      </w:r>
      <w:proofErr w:type="spellStart"/>
      <w:r w:rsidRPr="00FC7748">
        <w:rPr>
          <w:szCs w:val="22"/>
        </w:rPr>
        <w:t>Ohff</w:t>
      </w:r>
      <w:r w:rsidRPr="00FC7748">
        <w:rPr>
          <w:szCs w:val="22"/>
          <w:vertAlign w:val="superscript"/>
        </w:rPr>
        <w:t>2</w:t>
      </w:r>
      <w:proofErr w:type="spellEnd"/>
      <w:r w:rsidRPr="00FC7748">
        <w:rPr>
          <w:szCs w:val="22"/>
        </w:rPr>
        <w:t xml:space="preserve">, Silvio </w:t>
      </w:r>
      <w:proofErr w:type="spellStart"/>
      <w:r w:rsidRPr="00FC7748">
        <w:rPr>
          <w:szCs w:val="22"/>
        </w:rPr>
        <w:t>Konrad</w:t>
      </w:r>
      <w:r w:rsidRPr="00FC7748">
        <w:rPr>
          <w:szCs w:val="22"/>
          <w:vertAlign w:val="superscript"/>
        </w:rPr>
        <w:t>2</w:t>
      </w:r>
      <w:proofErr w:type="spellEnd"/>
      <w:r w:rsidRPr="00FC7748">
        <w:rPr>
          <w:szCs w:val="22"/>
        </w:rPr>
        <w:t xml:space="preserve">, Hans </w:t>
      </w:r>
      <w:proofErr w:type="spellStart"/>
      <w:r w:rsidRPr="00FC7748">
        <w:rPr>
          <w:szCs w:val="22"/>
        </w:rPr>
        <w:t>Koopman</w:t>
      </w:r>
      <w:r w:rsidRPr="00FC7748">
        <w:rPr>
          <w:szCs w:val="22"/>
          <w:vertAlign w:val="superscript"/>
        </w:rPr>
        <w:t>2</w:t>
      </w:r>
      <w:proofErr w:type="spellEnd"/>
      <w:r w:rsidRPr="00FC7748">
        <w:rPr>
          <w:szCs w:val="22"/>
        </w:rPr>
        <w:t xml:space="preserve">, and Maik </w:t>
      </w:r>
      <w:proofErr w:type="spellStart"/>
      <w:r w:rsidRPr="00FC7748">
        <w:rPr>
          <w:szCs w:val="22"/>
        </w:rPr>
        <w:t>Tiedemann</w:t>
      </w:r>
      <w:r w:rsidRPr="00FC7748">
        <w:rPr>
          <w:szCs w:val="22"/>
          <w:vertAlign w:val="superscript"/>
        </w:rPr>
        <w:t>3</w:t>
      </w:r>
      <w:proofErr w:type="spellEnd"/>
      <w:r w:rsidRPr="00FC7748">
        <w:rPr>
          <w:szCs w:val="22"/>
        </w:rPr>
        <w:t> —</w:t>
      </w:r>
    </w:p>
    <w:p w14:paraId="4A0F900C" w14:textId="613E10EF" w:rsidR="00FC7748" w:rsidRPr="00FC7748" w:rsidRDefault="00FC7748" w:rsidP="00FC7748">
      <w:r>
        <w:t xml:space="preserve">1 = </w:t>
      </w:r>
      <w:r w:rsidRPr="00FC7748">
        <w:t>TÜV NORD AG, Am TÜV 1, 30519 Hannover, Germany</w:t>
      </w:r>
    </w:p>
    <w:p w14:paraId="797B143B" w14:textId="63954E04" w:rsidR="00FC7748" w:rsidRPr="00FC7748" w:rsidRDefault="00FC7748" w:rsidP="00FC7748">
      <w:r>
        <w:t>2=T</w:t>
      </w:r>
      <w:r w:rsidRPr="00FC7748">
        <w:t xml:space="preserve">ÜV NORD </w:t>
      </w:r>
      <w:proofErr w:type="spellStart"/>
      <w:r w:rsidRPr="00FC7748">
        <w:t>EnSys</w:t>
      </w:r>
      <w:proofErr w:type="spellEnd"/>
      <w:r w:rsidRPr="00FC7748">
        <w:t xml:space="preserve"> GmbH, Große Bahnstraße 31, 22525 Hamburg, Germany</w:t>
      </w:r>
    </w:p>
    <w:p w14:paraId="79354704" w14:textId="7AED5D75" w:rsidR="00FC7748" w:rsidRPr="00FC7748" w:rsidRDefault="00FC7748" w:rsidP="00FC7748">
      <w:r w:rsidRPr="00FC7748">
        <w:t>3</w:t>
      </w:r>
      <w:r>
        <w:t>=D</w:t>
      </w:r>
      <w:r w:rsidRPr="00FC7748">
        <w:t>MT GmbH, Am TÜV 1, 45307 Essen, Germany</w:t>
      </w:r>
    </w:p>
    <w:p w14:paraId="3C797073" w14:textId="77777777" w:rsidR="00FC7748" w:rsidRDefault="00FC7748" w:rsidP="00FC7748"/>
    <w:p w14:paraId="187F6CAA" w14:textId="1F695F3D" w:rsidR="005B083E" w:rsidRDefault="005B083E" w:rsidP="00FC7748">
      <w:r>
        <w:br w:type="column"/>
      </w:r>
    </w:p>
    <w:p w14:paraId="04C61BD8" w14:textId="120B3436" w:rsidR="005B083E" w:rsidRPr="004B624F" w:rsidRDefault="005B083E" w:rsidP="005B083E">
      <w:pPr>
        <w:pStyle w:val="berschrift1"/>
        <w:rPr>
          <w:lang w:val="en-US"/>
        </w:rPr>
      </w:pPr>
      <w:bookmarkStart w:id="1" w:name="_Toc191483841"/>
      <w:r w:rsidRPr="004B624F">
        <w:rPr>
          <w:lang w:val="en-US"/>
        </w:rPr>
        <w:t xml:space="preserve">AKE </w:t>
      </w:r>
      <w:proofErr w:type="spellStart"/>
      <w:r w:rsidRPr="004B624F">
        <w:rPr>
          <w:lang w:val="en-US"/>
        </w:rPr>
        <w:t>Sizungen</w:t>
      </w:r>
      <w:bookmarkEnd w:id="1"/>
      <w:proofErr w:type="spellEnd"/>
    </w:p>
    <w:p w14:paraId="0B36BAD9" w14:textId="4802F784" w:rsidR="005B083E" w:rsidRPr="004B624F" w:rsidRDefault="005B083E" w:rsidP="00FC7748">
      <w:pPr>
        <w:rPr>
          <w:sz w:val="28"/>
          <w:szCs w:val="32"/>
          <w:lang w:val="en-US"/>
        </w:rPr>
      </w:pPr>
      <w:hyperlink r:id="rId8" w:history="1">
        <w:r w:rsidRPr="004B624F">
          <w:rPr>
            <w:rStyle w:val="Hyperlink"/>
            <w:sz w:val="28"/>
            <w:szCs w:val="32"/>
            <w:lang w:val="en-US"/>
          </w:rPr>
          <w:t>https://www.dpg-verhandlungen.de/year/2025/conference/bonn/part/ake</w:t>
        </w:r>
      </w:hyperlink>
      <w:r w:rsidRPr="004B624F">
        <w:rPr>
          <w:sz w:val="28"/>
          <w:szCs w:val="32"/>
          <w:lang w:val="en-US"/>
        </w:rPr>
        <w:t xml:space="preserve"> </w:t>
      </w:r>
    </w:p>
    <w:p w14:paraId="44885689" w14:textId="77777777" w:rsidR="005B083E" w:rsidRPr="004B624F" w:rsidRDefault="005B083E" w:rsidP="00FC7748">
      <w:pPr>
        <w:rPr>
          <w:sz w:val="28"/>
          <w:szCs w:val="32"/>
          <w:lang w:val="en-US"/>
        </w:rPr>
      </w:pPr>
    </w:p>
    <w:p w14:paraId="7587BF81" w14:textId="77777777" w:rsidR="005B083E" w:rsidRPr="005B083E" w:rsidRDefault="005B083E" w:rsidP="005B083E">
      <w:pPr>
        <w:rPr>
          <w:b/>
          <w:bCs/>
        </w:rPr>
      </w:pPr>
      <w:r w:rsidRPr="005B083E">
        <w:rPr>
          <w:b/>
          <w:bCs/>
        </w:rPr>
        <w:t>AKE: Arbeitskreis Energie</w:t>
      </w:r>
    </w:p>
    <w:tbl>
      <w:tblPr>
        <w:tblW w:w="2693" w:type="pct"/>
        <w:tblCellSpacing w:w="15" w:type="dxa"/>
        <w:tblCellMar>
          <w:top w:w="15" w:type="dxa"/>
          <w:left w:w="15" w:type="dxa"/>
          <w:bottom w:w="15" w:type="dxa"/>
          <w:right w:w="15" w:type="dxa"/>
        </w:tblCellMar>
        <w:tblLook w:val="04A0" w:firstRow="1" w:lastRow="0" w:firstColumn="1" w:lastColumn="0" w:noHBand="0" w:noVBand="1"/>
      </w:tblPr>
      <w:tblGrid>
        <w:gridCol w:w="4886"/>
      </w:tblGrid>
      <w:tr w:rsidR="005B083E" w:rsidRPr="00E00396" w14:paraId="78A08473" w14:textId="77777777" w:rsidTr="005B083E">
        <w:trPr>
          <w:tblCellSpacing w:w="15" w:type="dxa"/>
        </w:trPr>
        <w:tc>
          <w:tcPr>
            <w:tcW w:w="4939" w:type="pct"/>
            <w:tcMar>
              <w:top w:w="96" w:type="dxa"/>
              <w:left w:w="0" w:type="dxa"/>
              <w:bottom w:w="0" w:type="dxa"/>
              <w:right w:w="360" w:type="dxa"/>
            </w:tcMar>
            <w:hideMark/>
          </w:tcPr>
          <w:p w14:paraId="515658FB" w14:textId="77777777" w:rsidR="005B083E" w:rsidRPr="005B083E" w:rsidRDefault="005B083E" w:rsidP="005B083E">
            <w:pPr>
              <w:rPr>
                <w:lang w:val="en-US"/>
              </w:rPr>
            </w:pPr>
            <w:hyperlink r:id="rId9" w:history="1">
              <w:r w:rsidRPr="005B083E">
                <w:rPr>
                  <w:rStyle w:val="Hyperlink"/>
                  <w:lang w:val="en-US"/>
                </w:rPr>
                <w:t xml:space="preserve">AKE 1: Innovative Contributions for </w:t>
              </w:r>
              <w:proofErr w:type="gramStart"/>
              <w:r w:rsidRPr="005B083E">
                <w:rPr>
                  <w:rStyle w:val="Hyperlink"/>
                  <w:lang w:val="en-US"/>
                </w:rPr>
                <w:t>the Energy</w:t>
              </w:r>
              <w:proofErr w:type="gramEnd"/>
              <w:r w:rsidRPr="005B083E">
                <w:rPr>
                  <w:rStyle w:val="Hyperlink"/>
                  <w:lang w:val="en-US"/>
                </w:rPr>
                <w:t xml:space="preserve"> System Transformation</w:t>
              </w:r>
            </w:hyperlink>
          </w:p>
        </w:tc>
      </w:tr>
    </w:tbl>
    <w:p w14:paraId="1E166CC9" w14:textId="06F98416" w:rsidR="005B083E" w:rsidRPr="005B083E" w:rsidRDefault="005B083E" w:rsidP="005B083E">
      <w:pPr>
        <w:rPr>
          <w:b/>
          <w:bCs/>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4"/>
        <w:gridCol w:w="1949"/>
        <w:gridCol w:w="1282"/>
        <w:gridCol w:w="5227"/>
      </w:tblGrid>
      <w:tr w:rsidR="005B083E" w:rsidRPr="00E00396" w14:paraId="58062AAB" w14:textId="77777777" w:rsidTr="005B083E">
        <w:trPr>
          <w:tblCellSpacing w:w="15" w:type="dxa"/>
        </w:trPr>
        <w:tc>
          <w:tcPr>
            <w:tcW w:w="0" w:type="auto"/>
            <w:tcMar>
              <w:top w:w="96" w:type="dxa"/>
              <w:left w:w="0" w:type="dxa"/>
              <w:bottom w:w="0" w:type="dxa"/>
              <w:right w:w="360" w:type="dxa"/>
            </w:tcMar>
            <w:hideMark/>
          </w:tcPr>
          <w:p w14:paraId="5D582D37" w14:textId="0CBC3F3D" w:rsidR="005B083E" w:rsidRPr="005B083E" w:rsidRDefault="005B083E" w:rsidP="005B083E">
            <w:r w:rsidRPr="005B083E">
              <w:rPr>
                <w:noProof/>
              </w:rPr>
              <w:drawing>
                <wp:inline distT="0" distB="0" distL="0" distR="0" wp14:anchorId="4A8D58CC" wp14:editId="3221D558">
                  <wp:extent cx="151130" cy="151130"/>
                  <wp:effectExtent l="0" t="0" r="1270" b="1270"/>
                  <wp:docPr id="1671261388" name="Grafik 48" descr="Ein Bild, das Kreis, Symbol, Logo, Design enthält.&#10;&#10;KI-generierte Inhalte können fehlerhaft se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61388" name="Grafik 48" descr="Ein Bild, das Kreis, Symbol, Logo, Design enthält.&#10;&#10;KI-generierte Inhalte können fehlerhaft sei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50CF9D18" w14:textId="77777777" w:rsidR="005B083E" w:rsidRDefault="005B083E" w:rsidP="005B083E"/>
          <w:p w14:paraId="1ACB7ACA" w14:textId="77C071CB" w:rsidR="005B083E" w:rsidRPr="005B083E" w:rsidRDefault="005B083E" w:rsidP="005B083E"/>
        </w:tc>
        <w:tc>
          <w:tcPr>
            <w:tcW w:w="0" w:type="auto"/>
            <w:noWrap/>
            <w:tcMar>
              <w:top w:w="96" w:type="dxa"/>
              <w:left w:w="0" w:type="dxa"/>
              <w:bottom w:w="0" w:type="dxa"/>
              <w:right w:w="360" w:type="dxa"/>
            </w:tcMar>
            <w:hideMark/>
          </w:tcPr>
          <w:p w14:paraId="0B3248C4" w14:textId="77777777" w:rsidR="005B083E" w:rsidRPr="005B083E" w:rsidRDefault="005B083E" w:rsidP="005B083E">
            <w:r w:rsidRPr="005B083E">
              <w:t xml:space="preserve">HS </w:t>
            </w:r>
            <w:proofErr w:type="spellStart"/>
            <w:r w:rsidRPr="005B083E">
              <w:t>HISKP</w:t>
            </w:r>
            <w:proofErr w:type="spellEnd"/>
          </w:p>
        </w:tc>
        <w:tc>
          <w:tcPr>
            <w:tcW w:w="5000" w:type="pct"/>
            <w:tcMar>
              <w:top w:w="96" w:type="dxa"/>
              <w:left w:w="0" w:type="dxa"/>
              <w:bottom w:w="0" w:type="dxa"/>
              <w:right w:w="360" w:type="dxa"/>
            </w:tcMar>
            <w:hideMark/>
          </w:tcPr>
          <w:p w14:paraId="231E2F38" w14:textId="4045F3DA" w:rsidR="005B083E" w:rsidRPr="005B083E" w:rsidRDefault="005B083E" w:rsidP="005B083E">
            <w:pPr>
              <w:rPr>
                <w:lang w:val="en-US"/>
              </w:rPr>
            </w:pPr>
            <w:hyperlink r:id="rId11" w:history="1">
              <w:r w:rsidRPr="005B083E">
                <w:rPr>
                  <w:rStyle w:val="Hyperlink"/>
                  <w:lang w:val="en-US"/>
                </w:rPr>
                <w:t>AKE 1</w:t>
              </w:r>
              <w:r>
                <w:rPr>
                  <w:rStyle w:val="Hyperlink"/>
                  <w:lang w:val="en-US"/>
                </w:rPr>
                <w:t>.1</w:t>
              </w:r>
              <w:r w:rsidRPr="005B083E">
                <w:rPr>
                  <w:rStyle w:val="Hyperlink"/>
                  <w:lang w:val="en-US"/>
                </w:rPr>
                <w:t xml:space="preserve">: Innovative Contributions for </w:t>
              </w:r>
              <w:proofErr w:type="gramStart"/>
              <w:r w:rsidRPr="005B083E">
                <w:rPr>
                  <w:rStyle w:val="Hyperlink"/>
                  <w:lang w:val="en-US"/>
                </w:rPr>
                <w:t>the Energy</w:t>
              </w:r>
              <w:proofErr w:type="gramEnd"/>
              <w:r w:rsidRPr="005B083E">
                <w:rPr>
                  <w:rStyle w:val="Hyperlink"/>
                  <w:lang w:val="en-US"/>
                </w:rPr>
                <w:t xml:space="preserve"> System Transformation</w:t>
              </w:r>
            </w:hyperlink>
          </w:p>
        </w:tc>
      </w:tr>
      <w:tr w:rsidR="005B083E" w:rsidRPr="00E00396" w14:paraId="7A4D7F99" w14:textId="77777777" w:rsidTr="005B083E">
        <w:trPr>
          <w:tblCellSpacing w:w="15" w:type="dxa"/>
        </w:trPr>
        <w:tc>
          <w:tcPr>
            <w:tcW w:w="0" w:type="auto"/>
            <w:tcMar>
              <w:top w:w="96" w:type="dxa"/>
              <w:left w:w="0" w:type="dxa"/>
              <w:bottom w:w="0" w:type="dxa"/>
              <w:right w:w="360" w:type="dxa"/>
            </w:tcMar>
            <w:hideMark/>
          </w:tcPr>
          <w:p w14:paraId="7F9FCC37"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306A61FA" w14:textId="77777777" w:rsidR="005B083E" w:rsidRPr="005B083E" w:rsidRDefault="005B083E" w:rsidP="005B083E">
            <w:pPr>
              <w:rPr>
                <w:vanish/>
              </w:rPr>
            </w:pPr>
            <w:r w:rsidRPr="005B083E">
              <w:rPr>
                <w:vanish/>
              </w:rPr>
              <w:t>Formularbeginn</w:t>
            </w:r>
          </w:p>
          <w:p w14:paraId="7C3D815E" w14:textId="65ACED35" w:rsidR="005B083E" w:rsidRPr="005B083E" w:rsidRDefault="005B083E" w:rsidP="005B083E">
            <w:r w:rsidRPr="005B083E">
              <w:t>Auswahlstatus für diese Sitzung:                         nicht ausgewählt                        nur Sitzungskopf (Sitzungsname, Tag, Zeit, Raum)                        Titel und präsentierender Autor                        Titel und Autorenblock                        Titel, Autorenblock und Kurzfassung                     </w:t>
            </w:r>
            <w:r w:rsidRPr="005B083E">
              <w:rPr>
                <w:noProof/>
              </w:rPr>
              <w:drawing>
                <wp:inline distT="0" distB="0" distL="0" distR="0" wp14:anchorId="2B945484" wp14:editId="4139E903">
                  <wp:extent cx="151130" cy="151130"/>
                  <wp:effectExtent l="0" t="0" r="0" b="0"/>
                  <wp:docPr id="62122680"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5E98F346" w14:textId="77777777" w:rsidR="005B083E" w:rsidRPr="005B083E" w:rsidRDefault="005B083E" w:rsidP="005B083E">
            <w:pPr>
              <w:rPr>
                <w:vanish/>
              </w:rPr>
            </w:pPr>
            <w:r w:rsidRPr="005B083E">
              <w:rPr>
                <w:vanish/>
              </w:rPr>
              <w:t>Formularende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5"/>
              <w:gridCol w:w="941"/>
              <w:gridCol w:w="1198"/>
              <w:gridCol w:w="5269"/>
            </w:tblGrid>
            <w:tr w:rsidR="005B083E" w:rsidRPr="005B083E" w14:paraId="49B5A307" w14:textId="77777777">
              <w:trPr>
                <w:tblCellSpacing w:w="15" w:type="dxa"/>
              </w:trPr>
              <w:tc>
                <w:tcPr>
                  <w:tcW w:w="0" w:type="auto"/>
                  <w:tcMar>
                    <w:top w:w="96" w:type="dxa"/>
                    <w:left w:w="0" w:type="dxa"/>
                    <w:bottom w:w="0" w:type="dxa"/>
                    <w:right w:w="360" w:type="dxa"/>
                  </w:tcMar>
                  <w:hideMark/>
                </w:tcPr>
                <w:p w14:paraId="2CB9B5A6" w14:textId="7F9FC1CA" w:rsidR="005B083E" w:rsidRPr="005B083E" w:rsidRDefault="005B083E" w:rsidP="005B083E">
                  <w:r w:rsidRPr="005B083E">
                    <w:rPr>
                      <w:noProof/>
                    </w:rPr>
                    <w:drawing>
                      <wp:inline distT="0" distB="0" distL="0" distR="0" wp14:anchorId="747B0D96" wp14:editId="57024F9C">
                        <wp:extent cx="151130" cy="151130"/>
                        <wp:effectExtent l="0" t="0" r="1270" b="1270"/>
                        <wp:docPr id="2005684" name="Grafik 46" descr="Ein Bild, das Kreis, Symbol, Logo, Design enthält.&#10;&#10;KI-generierte Inhalte können fehlerhaft sei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84" name="Grafik 46" descr="Ein Bild, das Kreis, Symbol, Logo, Design enthält.&#10;&#10;KI-generierte Inhalte können fehlerhaft sein.">
                                  <a:hlinkClick r:id="rId13"/>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6B7A6663" w14:textId="77777777" w:rsidR="005B083E" w:rsidRPr="005B083E" w:rsidRDefault="005B083E" w:rsidP="005B083E">
                  <w:r w:rsidRPr="005B083E">
                    <w:t>14:30</w:t>
                  </w:r>
                </w:p>
              </w:tc>
              <w:tc>
                <w:tcPr>
                  <w:tcW w:w="0" w:type="auto"/>
                  <w:noWrap/>
                  <w:tcMar>
                    <w:top w:w="96" w:type="dxa"/>
                    <w:left w:w="0" w:type="dxa"/>
                    <w:bottom w:w="0" w:type="dxa"/>
                    <w:right w:w="360" w:type="dxa"/>
                  </w:tcMar>
                  <w:hideMark/>
                </w:tcPr>
                <w:p w14:paraId="51B6CFF0" w14:textId="77777777" w:rsidR="005B083E" w:rsidRPr="005B083E" w:rsidRDefault="005B083E" w:rsidP="005B083E">
                  <w:r w:rsidRPr="005B083E">
                    <w:t>AKE 1.1</w:t>
                  </w:r>
                </w:p>
              </w:tc>
              <w:tc>
                <w:tcPr>
                  <w:tcW w:w="5000" w:type="pct"/>
                  <w:tcMar>
                    <w:top w:w="96" w:type="dxa"/>
                    <w:left w:w="0" w:type="dxa"/>
                    <w:bottom w:w="0" w:type="dxa"/>
                    <w:right w:w="360" w:type="dxa"/>
                  </w:tcMar>
                  <w:hideMark/>
                </w:tcPr>
                <w:p w14:paraId="6D53FA49" w14:textId="77777777" w:rsidR="005B083E" w:rsidRPr="005B083E" w:rsidRDefault="005B083E" w:rsidP="005B083E">
                  <w:r w:rsidRPr="005B083E">
                    <w:t>Hauptvortrag: </w:t>
                  </w:r>
                  <w:hyperlink r:id="rId14" w:history="1">
                    <w:r w:rsidRPr="005B083E">
                      <w:rPr>
                        <w:rStyle w:val="Hyperlink"/>
                      </w:rPr>
                      <w:t>Bedarf und Rolle von Grundlastkraftwerken in einem treibhausgasarmen Energiesystem</w:t>
                    </w:r>
                  </w:hyperlink>
                  <w:r w:rsidRPr="005B083E">
                    <w:t xml:space="preserve"> — •Philipp Stöcker, Berit Erlach, Sven </w:t>
                  </w:r>
                  <w:proofErr w:type="spellStart"/>
                  <w:r w:rsidRPr="005B083E">
                    <w:t>Wurbs</w:t>
                  </w:r>
                  <w:proofErr w:type="spellEnd"/>
                  <w:r w:rsidRPr="005B083E">
                    <w:t> und Cyril Stephanos</w:t>
                  </w:r>
                </w:p>
              </w:tc>
            </w:tr>
            <w:tr w:rsidR="005B083E" w:rsidRPr="005B083E" w14:paraId="710063E8" w14:textId="77777777">
              <w:trPr>
                <w:tblCellSpacing w:w="15" w:type="dxa"/>
              </w:trPr>
              <w:tc>
                <w:tcPr>
                  <w:tcW w:w="0" w:type="auto"/>
                  <w:tcMar>
                    <w:top w:w="96" w:type="dxa"/>
                    <w:left w:w="0" w:type="dxa"/>
                    <w:bottom w:w="0" w:type="dxa"/>
                    <w:right w:w="360" w:type="dxa"/>
                  </w:tcMar>
                  <w:hideMark/>
                </w:tcPr>
                <w:p w14:paraId="583C1B95" w14:textId="77777777" w:rsidR="005B083E" w:rsidRPr="005B083E" w:rsidRDefault="005B083E" w:rsidP="005B083E"/>
              </w:tc>
              <w:tc>
                <w:tcPr>
                  <w:tcW w:w="0" w:type="auto"/>
                  <w:gridSpan w:val="3"/>
                  <w:tcMar>
                    <w:top w:w="96" w:type="dxa"/>
                    <w:left w:w="0" w:type="dxa"/>
                    <w:bottom w:w="0" w:type="dxa"/>
                    <w:right w:w="360" w:type="dxa"/>
                  </w:tcMar>
                  <w:hideMark/>
                </w:tcPr>
                <w:p w14:paraId="14FB0D61" w14:textId="77777777" w:rsidR="005B083E" w:rsidRPr="005B083E" w:rsidRDefault="005B083E" w:rsidP="005B083E">
                  <w:pPr>
                    <w:rPr>
                      <w:vanish/>
                    </w:rPr>
                  </w:pPr>
                  <w:r w:rsidRPr="005B083E">
                    <w:rPr>
                      <w:vanish/>
                    </w:rPr>
                    <w:t>Formularbeginn</w:t>
                  </w:r>
                </w:p>
                <w:p w14:paraId="7E3D0B71" w14:textId="2A709497"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2FC53831" wp14:editId="6C5F98AA">
                        <wp:extent cx="151130" cy="151130"/>
                        <wp:effectExtent l="0" t="0" r="0" b="0"/>
                        <wp:docPr id="1581175724"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06ECD9A7" w14:textId="77777777" w:rsidR="005B083E" w:rsidRPr="005B083E" w:rsidRDefault="005B083E" w:rsidP="005B083E">
                  <w:pPr>
                    <w:rPr>
                      <w:vanish/>
                    </w:rPr>
                  </w:pPr>
                  <w:r w:rsidRPr="005B083E">
                    <w:rPr>
                      <w:vanish/>
                    </w:rPr>
                    <w:t>Formularende</w:t>
                  </w:r>
                </w:p>
                <w:p w14:paraId="476688D9" w14:textId="77777777" w:rsidR="005B083E" w:rsidRPr="005B083E" w:rsidRDefault="005B083E" w:rsidP="005B083E">
                  <w:r w:rsidRPr="005B083E">
                    <w:rPr>
                      <w:b/>
                      <w:bCs/>
                    </w:rPr>
                    <w:t>Bedarf und Rolle von Grundlastkraftwerken in einem treibhausgasarmen Energiesystem</w:t>
                  </w:r>
                  <w:r w:rsidRPr="005B083E">
                    <w:t xml:space="preserve"> — •Philipp Stöcker, Berit Erlach, Sven </w:t>
                  </w:r>
                  <w:proofErr w:type="spellStart"/>
                  <w:r w:rsidRPr="005B083E">
                    <w:t>Wurbs</w:t>
                  </w:r>
                  <w:proofErr w:type="spellEnd"/>
                  <w:r w:rsidRPr="005B083E">
                    <w:t> und Cyril Stephanos — acatech - Deutsche Akademie der Technikwissenschaften, Geschäftsstelle, Karolinenplatz 4, 80333 München, Deutschland</w:t>
                  </w:r>
                </w:p>
                <w:p w14:paraId="439CDAFA" w14:textId="77777777" w:rsidR="005B083E" w:rsidRPr="005B083E" w:rsidRDefault="005B083E" w:rsidP="005B083E">
                  <w:r w:rsidRPr="005B083E">
                    <w:t>Grundlastkraftwerke haben über Jahrzehnte die Stromerzeugung in Deutschland und Europa mit geprägt. Mit dem zunehmenden Ausbau der erneuerbaren Energien nimmt ihr Anteil jedoch aktuell immer weiter ab.</w:t>
                  </w:r>
                </w:p>
                <w:p w14:paraId="7389831B" w14:textId="77777777" w:rsidR="005B083E" w:rsidRPr="005B083E" w:rsidRDefault="005B083E" w:rsidP="005B083E">
                  <w:r w:rsidRPr="005B083E">
                    <w:t>Die vier möglichen Technologien für treibhausgasarme Grundlastkraftwerke werden kurz bewertet in Hinsicht auf ihren Entwicklungsstand, wesentliche Eigenschaften und möglichen Beitrag zur Energieversorgung. Es wird analysiert, wie erforderlich sie in den verschiedenen Dimensionen des Energiesystems in Zukunft sein werden. Die besondere ökonomische Situation für Grundlastkraftwerke wird beleuchtet. Schließlich zeigt die Auswertung von Modellrechnungen auf, welchen Einfluss ihre Präsenz im Modell auf die Zusammensetzung des restlichen Energiesystems und die Gesamtkosten der Energieversorgung hätte.</w:t>
                  </w:r>
                </w:p>
                <w:p w14:paraId="7D779E49" w14:textId="77777777" w:rsidR="005B083E" w:rsidRPr="005B083E" w:rsidRDefault="005B083E" w:rsidP="005B083E">
                  <w:r w:rsidRPr="005B083E">
                    <w:rPr>
                      <w:b/>
                      <w:bCs/>
                    </w:rPr>
                    <w:lastRenderedPageBreak/>
                    <w:t>Keywords: </w:t>
                  </w:r>
                  <w:r w:rsidRPr="005B083E">
                    <w:t>Grundlastkraftwerk; Kernkraft; Kernfusion; Carbon Capture and Storage; Analyse</w:t>
                  </w:r>
                </w:p>
              </w:tc>
            </w:tr>
            <w:tr w:rsidR="005B083E" w:rsidRPr="00E00396" w14:paraId="755B011E" w14:textId="77777777">
              <w:trPr>
                <w:tblCellSpacing w:w="15" w:type="dxa"/>
              </w:trPr>
              <w:tc>
                <w:tcPr>
                  <w:tcW w:w="0" w:type="auto"/>
                  <w:tcMar>
                    <w:top w:w="96" w:type="dxa"/>
                    <w:left w:w="0" w:type="dxa"/>
                    <w:bottom w:w="0" w:type="dxa"/>
                    <w:right w:w="360" w:type="dxa"/>
                  </w:tcMar>
                  <w:hideMark/>
                </w:tcPr>
                <w:p w14:paraId="3705B231" w14:textId="1C744BF6" w:rsidR="005B083E" w:rsidRPr="005B083E" w:rsidRDefault="005B083E" w:rsidP="005B083E">
                  <w:r w:rsidRPr="005B083E">
                    <w:rPr>
                      <w:noProof/>
                    </w:rPr>
                    <w:lastRenderedPageBreak/>
                    <w:drawing>
                      <wp:inline distT="0" distB="0" distL="0" distR="0" wp14:anchorId="3C097DA7" wp14:editId="0EB4E7D2">
                        <wp:extent cx="151130" cy="151130"/>
                        <wp:effectExtent l="0" t="0" r="1270" b="1270"/>
                        <wp:docPr id="1688625354" name="Grafik 44" descr="Ein Bild, das Kreis, Symbol, Logo, Design enthält.&#10;&#10;KI-generierte Inhalte können fehlerhaft sei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25354" name="Grafik 44" descr="Ein Bild, das Kreis, Symbol, Logo, Design enthält.&#10;&#10;KI-generierte Inhalte können fehlerhaft sein.">
                                  <a:hlinkClick r:id="rId1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7091E5D4" w14:textId="77777777" w:rsidR="005B083E" w:rsidRPr="005B083E" w:rsidRDefault="005B083E" w:rsidP="005B083E">
                  <w:r w:rsidRPr="005B083E">
                    <w:t>15:00</w:t>
                  </w:r>
                </w:p>
              </w:tc>
              <w:tc>
                <w:tcPr>
                  <w:tcW w:w="0" w:type="auto"/>
                  <w:noWrap/>
                  <w:tcMar>
                    <w:top w:w="96" w:type="dxa"/>
                    <w:left w:w="0" w:type="dxa"/>
                    <w:bottom w:w="0" w:type="dxa"/>
                    <w:right w:w="360" w:type="dxa"/>
                  </w:tcMar>
                  <w:hideMark/>
                </w:tcPr>
                <w:p w14:paraId="282AE2AA" w14:textId="77777777" w:rsidR="005B083E" w:rsidRPr="005B083E" w:rsidRDefault="005B083E" w:rsidP="005B083E">
                  <w:r w:rsidRPr="005B083E">
                    <w:t>AKE 1.2</w:t>
                  </w:r>
                </w:p>
              </w:tc>
              <w:tc>
                <w:tcPr>
                  <w:tcW w:w="5000" w:type="pct"/>
                  <w:tcMar>
                    <w:top w:w="96" w:type="dxa"/>
                    <w:left w:w="0" w:type="dxa"/>
                    <w:bottom w:w="0" w:type="dxa"/>
                    <w:right w:w="360" w:type="dxa"/>
                  </w:tcMar>
                  <w:hideMark/>
                </w:tcPr>
                <w:p w14:paraId="104655EC" w14:textId="77777777" w:rsidR="005B083E" w:rsidRPr="005B083E" w:rsidRDefault="005B083E" w:rsidP="005B083E">
                  <w:pPr>
                    <w:rPr>
                      <w:lang w:val="en-US"/>
                    </w:rPr>
                  </w:pPr>
                  <w:hyperlink r:id="rId16" w:history="1">
                    <w:r w:rsidRPr="005B083E">
                      <w:rPr>
                        <w:rStyle w:val="Hyperlink"/>
                        <w:lang w:val="en-US"/>
                      </w:rPr>
                      <w:t>Optimized transformation planning for municipal energy systems by coupling Agent-Based Modelling and Linear Programming</w:t>
                    </w:r>
                  </w:hyperlink>
                  <w:r w:rsidRPr="005B083E">
                    <w:rPr>
                      <w:lang w:val="en-US"/>
                    </w:rPr>
                    <w:t xml:space="preserve"> — •Hannes Koch, Stefan Lechner, Michael </w:t>
                  </w:r>
                  <w:proofErr w:type="spellStart"/>
                  <w:r w:rsidRPr="005B083E">
                    <w:rPr>
                      <w:lang w:val="en-US"/>
                    </w:rPr>
                    <w:t>Düren</w:t>
                  </w:r>
                  <w:proofErr w:type="spellEnd"/>
                  <w:r w:rsidRPr="005B083E">
                    <w:rPr>
                      <w:lang w:val="en-US"/>
                    </w:rPr>
                    <w:t>, and Peter Winker</w:t>
                  </w:r>
                </w:p>
              </w:tc>
            </w:tr>
            <w:tr w:rsidR="005B083E" w:rsidRPr="00E00396" w14:paraId="22AEEA2E" w14:textId="77777777">
              <w:trPr>
                <w:tblCellSpacing w:w="15" w:type="dxa"/>
              </w:trPr>
              <w:tc>
                <w:tcPr>
                  <w:tcW w:w="0" w:type="auto"/>
                  <w:tcMar>
                    <w:top w:w="96" w:type="dxa"/>
                    <w:left w:w="0" w:type="dxa"/>
                    <w:bottom w:w="0" w:type="dxa"/>
                    <w:right w:w="360" w:type="dxa"/>
                  </w:tcMar>
                  <w:hideMark/>
                </w:tcPr>
                <w:p w14:paraId="3F46D98E"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1C14E797" w14:textId="77777777" w:rsidR="005B083E" w:rsidRPr="005B083E" w:rsidRDefault="005B083E" w:rsidP="005B083E">
                  <w:pPr>
                    <w:rPr>
                      <w:vanish/>
                    </w:rPr>
                  </w:pPr>
                  <w:r w:rsidRPr="005B083E">
                    <w:rPr>
                      <w:vanish/>
                    </w:rPr>
                    <w:t>Formularbeginn</w:t>
                  </w:r>
                </w:p>
                <w:p w14:paraId="69055EE0" w14:textId="19AAD023"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53263EF1" wp14:editId="10013715">
                        <wp:extent cx="151130" cy="151130"/>
                        <wp:effectExtent l="0" t="0" r="0" b="0"/>
                        <wp:docPr id="118474884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0E159B1C" w14:textId="77777777" w:rsidR="005B083E" w:rsidRPr="005B083E" w:rsidRDefault="005B083E" w:rsidP="005B083E">
                  <w:pPr>
                    <w:rPr>
                      <w:vanish/>
                    </w:rPr>
                  </w:pPr>
                  <w:r w:rsidRPr="005B083E">
                    <w:rPr>
                      <w:vanish/>
                    </w:rPr>
                    <w:t>Formularende</w:t>
                  </w:r>
                </w:p>
                <w:p w14:paraId="6DEC2B94" w14:textId="77777777" w:rsidR="005B083E" w:rsidRPr="005B083E" w:rsidRDefault="005B083E" w:rsidP="005B083E">
                  <w:proofErr w:type="spellStart"/>
                  <w:r w:rsidRPr="005B083E">
                    <w:rPr>
                      <w:b/>
                      <w:bCs/>
                    </w:rPr>
                    <w:t>Optimized</w:t>
                  </w:r>
                  <w:proofErr w:type="spellEnd"/>
                  <w:r w:rsidRPr="005B083E">
                    <w:rPr>
                      <w:b/>
                      <w:bCs/>
                    </w:rPr>
                    <w:t xml:space="preserve"> </w:t>
                  </w:r>
                  <w:proofErr w:type="spellStart"/>
                  <w:r w:rsidRPr="005B083E">
                    <w:rPr>
                      <w:b/>
                      <w:bCs/>
                    </w:rPr>
                    <w:t>transformation</w:t>
                  </w:r>
                  <w:proofErr w:type="spellEnd"/>
                  <w:r w:rsidRPr="005B083E">
                    <w:rPr>
                      <w:b/>
                      <w:bCs/>
                    </w:rPr>
                    <w:t xml:space="preserve"> </w:t>
                  </w:r>
                  <w:proofErr w:type="spellStart"/>
                  <w:r w:rsidRPr="005B083E">
                    <w:rPr>
                      <w:b/>
                      <w:bCs/>
                    </w:rPr>
                    <w:t>planning</w:t>
                  </w:r>
                  <w:proofErr w:type="spellEnd"/>
                  <w:r w:rsidRPr="005B083E">
                    <w:rPr>
                      <w:b/>
                      <w:bCs/>
                    </w:rPr>
                    <w:t xml:space="preserve"> </w:t>
                  </w:r>
                  <w:proofErr w:type="spellStart"/>
                  <w:r w:rsidRPr="005B083E">
                    <w:rPr>
                      <w:b/>
                      <w:bCs/>
                    </w:rPr>
                    <w:t>for</w:t>
                  </w:r>
                  <w:proofErr w:type="spellEnd"/>
                  <w:r w:rsidRPr="005B083E">
                    <w:rPr>
                      <w:b/>
                      <w:bCs/>
                    </w:rPr>
                    <w:t xml:space="preserve"> municipal </w:t>
                  </w:r>
                  <w:proofErr w:type="spellStart"/>
                  <w:r w:rsidRPr="005B083E">
                    <w:rPr>
                      <w:b/>
                      <w:bCs/>
                    </w:rPr>
                    <w:t>energy</w:t>
                  </w:r>
                  <w:proofErr w:type="spellEnd"/>
                  <w:r w:rsidRPr="005B083E">
                    <w:rPr>
                      <w:b/>
                      <w:bCs/>
                    </w:rPr>
                    <w:t xml:space="preserve"> </w:t>
                  </w:r>
                  <w:proofErr w:type="spellStart"/>
                  <w:r w:rsidRPr="005B083E">
                    <w:rPr>
                      <w:b/>
                      <w:bCs/>
                    </w:rPr>
                    <w:t>systems</w:t>
                  </w:r>
                  <w:proofErr w:type="spellEnd"/>
                  <w:r w:rsidRPr="005B083E">
                    <w:rPr>
                      <w:b/>
                      <w:bCs/>
                    </w:rPr>
                    <w:t xml:space="preserve"> </w:t>
                  </w:r>
                  <w:proofErr w:type="spellStart"/>
                  <w:r w:rsidRPr="005B083E">
                    <w:rPr>
                      <w:b/>
                      <w:bCs/>
                    </w:rPr>
                    <w:t>by</w:t>
                  </w:r>
                  <w:proofErr w:type="spellEnd"/>
                  <w:r w:rsidRPr="005B083E">
                    <w:rPr>
                      <w:b/>
                      <w:bCs/>
                    </w:rPr>
                    <w:t xml:space="preserve"> </w:t>
                  </w:r>
                  <w:proofErr w:type="spellStart"/>
                  <w:r w:rsidRPr="005B083E">
                    <w:rPr>
                      <w:b/>
                      <w:bCs/>
                    </w:rPr>
                    <w:t>coupling</w:t>
                  </w:r>
                  <w:proofErr w:type="spellEnd"/>
                  <w:r w:rsidRPr="005B083E">
                    <w:rPr>
                      <w:b/>
                      <w:bCs/>
                    </w:rPr>
                    <w:t xml:space="preserve"> Agent-</w:t>
                  </w:r>
                  <w:proofErr w:type="spellStart"/>
                  <w:r w:rsidRPr="005B083E">
                    <w:rPr>
                      <w:b/>
                      <w:bCs/>
                    </w:rPr>
                    <w:t>Based</w:t>
                  </w:r>
                  <w:proofErr w:type="spellEnd"/>
                  <w:r w:rsidRPr="005B083E">
                    <w:rPr>
                      <w:b/>
                      <w:bCs/>
                    </w:rPr>
                    <w:t xml:space="preserve"> Modelling and Linear </w:t>
                  </w:r>
                  <w:proofErr w:type="spellStart"/>
                  <w:r w:rsidRPr="005B083E">
                    <w:rPr>
                      <w:b/>
                      <w:bCs/>
                    </w:rPr>
                    <w:t>Programming</w:t>
                  </w:r>
                  <w:proofErr w:type="spellEnd"/>
                  <w:r w:rsidRPr="005B083E">
                    <w:t xml:space="preserve"> — •Hannes </w:t>
                  </w:r>
                  <w:proofErr w:type="spellStart"/>
                  <w:r w:rsidRPr="005B083E">
                    <w:t>Koch</w:t>
                  </w:r>
                  <w:r w:rsidRPr="005B083E">
                    <w:rPr>
                      <w:vertAlign w:val="superscript"/>
                    </w:rPr>
                    <w:t>1</w:t>
                  </w:r>
                  <w:proofErr w:type="spellEnd"/>
                  <w:r w:rsidRPr="005B083E">
                    <w:t xml:space="preserve">, Stefan </w:t>
                  </w:r>
                  <w:proofErr w:type="spellStart"/>
                  <w:r w:rsidRPr="005B083E">
                    <w:t>Lechner</w:t>
                  </w:r>
                  <w:r w:rsidRPr="005B083E">
                    <w:rPr>
                      <w:vertAlign w:val="superscript"/>
                    </w:rPr>
                    <w:t>1</w:t>
                  </w:r>
                  <w:proofErr w:type="spellEnd"/>
                  <w:r w:rsidRPr="005B083E">
                    <w:t xml:space="preserve">, Michael </w:t>
                  </w:r>
                  <w:proofErr w:type="spellStart"/>
                  <w:r w:rsidRPr="005B083E">
                    <w:t>Düren</w:t>
                  </w:r>
                  <w:r w:rsidRPr="005B083E">
                    <w:rPr>
                      <w:vertAlign w:val="superscript"/>
                    </w:rPr>
                    <w:t>2</w:t>
                  </w:r>
                  <w:proofErr w:type="spellEnd"/>
                  <w:r w:rsidRPr="005B083E">
                    <w:t xml:space="preserve">, and Peter </w:t>
                  </w:r>
                  <w:proofErr w:type="spellStart"/>
                  <w:r w:rsidRPr="005B083E">
                    <w:t>Winker</w:t>
                  </w:r>
                  <w:r w:rsidRPr="005B083E">
                    <w:rPr>
                      <w:vertAlign w:val="superscript"/>
                    </w:rPr>
                    <w:t>3</w:t>
                  </w:r>
                  <w:proofErr w:type="spellEnd"/>
                  <w:r w:rsidRPr="005B083E">
                    <w:t> — </w:t>
                  </w:r>
                  <w:proofErr w:type="spellStart"/>
                  <w:r w:rsidRPr="005B083E">
                    <w:rPr>
                      <w:vertAlign w:val="superscript"/>
                    </w:rPr>
                    <w:t>1</w:t>
                  </w:r>
                  <w:r w:rsidRPr="005B083E">
                    <w:t>Institut</w:t>
                  </w:r>
                  <w:proofErr w:type="spellEnd"/>
                  <w:r w:rsidRPr="005B083E">
                    <w:t xml:space="preserve"> für Thermodynamik, Energieverfahrenstechnik und Systemanalyse, Technische Hochschule Mittelhessen, Gießen — </w:t>
                  </w:r>
                  <w:proofErr w:type="spellStart"/>
                  <w:r w:rsidRPr="005B083E">
                    <w:rPr>
                      <w:vertAlign w:val="superscript"/>
                    </w:rPr>
                    <w:t>2</w:t>
                  </w:r>
                  <w:r w:rsidRPr="005B083E">
                    <w:t>Zentrum</w:t>
                  </w:r>
                  <w:proofErr w:type="spellEnd"/>
                  <w:r w:rsidRPr="005B083E">
                    <w:t xml:space="preserve"> für Internationale Entwicklungs- und Umweltforschung, Gießen — </w:t>
                  </w:r>
                  <w:proofErr w:type="spellStart"/>
                  <w:r w:rsidRPr="005B083E">
                    <w:rPr>
                      <w:vertAlign w:val="superscript"/>
                    </w:rPr>
                    <w:t>3</w:t>
                  </w:r>
                  <w:r w:rsidRPr="005B083E">
                    <w:t>Professur</w:t>
                  </w:r>
                  <w:proofErr w:type="spellEnd"/>
                  <w:r w:rsidRPr="005B083E">
                    <w:t xml:space="preserve"> für Statistik und Ökonometrie, Justus-Liebig-Universität, Gießen</w:t>
                  </w:r>
                </w:p>
                <w:p w14:paraId="1850C5A1" w14:textId="77777777" w:rsidR="005B083E" w:rsidRPr="005B083E" w:rsidRDefault="005B083E" w:rsidP="005B083E">
                  <w:pPr>
                    <w:rPr>
                      <w:lang w:val="en-US"/>
                    </w:rPr>
                  </w:pPr>
                  <w:r w:rsidRPr="005B083E">
                    <w:rPr>
                      <w:lang w:val="en-US"/>
                    </w:rPr>
                    <w:t>The transition to climate-neutral energy supply systems is an established necessity. This study provides a framework for detailed optimization and transformation of multi-sectoral energy systems at regional scales and applies it to the county of Giessen, Germany. The methodology combines an Agent-Based Model (ABM) simulating long-term consumer energy choices with a Linear Programming (LP) model that optimizes the economic and climate-neutral transformation of the energy supply system. The ABM incorporates empirical demand data, while the LP utilizes regional renewable energy potential assessments and a pool of available energy technologies to decarbonize the energy supply system. Our findings indicate that the primary drivers of decarbonization are the reduction of final energy demand through renovation of buildings and efficient last-use technologies such as heat pumps and electric vehicles. Additionally, the results suggest that local renewable electricity generation combined with sector coupling presents a more cost-effective and economically resilient solution compared to large-scale renewable energy carrier imports.</w:t>
                  </w:r>
                </w:p>
                <w:p w14:paraId="6DBA6483" w14:textId="77777777" w:rsidR="005B083E" w:rsidRPr="005B083E" w:rsidRDefault="005B083E" w:rsidP="005B083E">
                  <w:pPr>
                    <w:rPr>
                      <w:lang w:val="en-US"/>
                    </w:rPr>
                  </w:pPr>
                  <w:r w:rsidRPr="005B083E">
                    <w:rPr>
                      <w:b/>
                      <w:bCs/>
                      <w:lang w:val="en-US"/>
                    </w:rPr>
                    <w:t>Keywords: </w:t>
                  </w:r>
                  <w:r w:rsidRPr="005B083E">
                    <w:rPr>
                      <w:lang w:val="en-US"/>
                    </w:rPr>
                    <w:t>decarbonization; energy system; modelling</w:t>
                  </w:r>
                </w:p>
              </w:tc>
            </w:tr>
            <w:tr w:rsidR="005B083E" w:rsidRPr="00E00396" w14:paraId="3AE61371" w14:textId="77777777">
              <w:trPr>
                <w:tblCellSpacing w:w="15" w:type="dxa"/>
              </w:trPr>
              <w:tc>
                <w:tcPr>
                  <w:tcW w:w="0" w:type="auto"/>
                  <w:tcMar>
                    <w:top w:w="96" w:type="dxa"/>
                    <w:left w:w="0" w:type="dxa"/>
                    <w:bottom w:w="0" w:type="dxa"/>
                    <w:right w:w="360" w:type="dxa"/>
                  </w:tcMar>
                  <w:hideMark/>
                </w:tcPr>
                <w:p w14:paraId="2B5AB277" w14:textId="0BB35828" w:rsidR="005B083E" w:rsidRPr="005B083E" w:rsidRDefault="005B083E" w:rsidP="005B083E">
                  <w:r w:rsidRPr="005B083E">
                    <w:rPr>
                      <w:noProof/>
                    </w:rPr>
                    <w:drawing>
                      <wp:inline distT="0" distB="0" distL="0" distR="0" wp14:anchorId="7D498421" wp14:editId="659567BF">
                        <wp:extent cx="151130" cy="151130"/>
                        <wp:effectExtent l="0" t="0" r="1270" b="1270"/>
                        <wp:docPr id="937469943" name="Grafik 42" descr="Ein Bild, das Kreis, Symbol, Logo, Design enthält.&#10;&#10;KI-generierte Inhalte können fehlerhaft sei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469943" name="Grafik 42" descr="Ein Bild, das Kreis, Symbol, Logo, Design enthält.&#10;&#10;KI-generierte Inhalte können fehlerhaft sein.">
                                  <a:hlinkClick r:id="rId1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517D4B35" w14:textId="77777777" w:rsidR="005B083E" w:rsidRPr="005B083E" w:rsidRDefault="005B083E" w:rsidP="005B083E">
                  <w:r w:rsidRPr="005B083E">
                    <w:t>15:15</w:t>
                  </w:r>
                </w:p>
              </w:tc>
              <w:tc>
                <w:tcPr>
                  <w:tcW w:w="0" w:type="auto"/>
                  <w:noWrap/>
                  <w:tcMar>
                    <w:top w:w="96" w:type="dxa"/>
                    <w:left w:w="0" w:type="dxa"/>
                    <w:bottom w:w="0" w:type="dxa"/>
                    <w:right w:w="360" w:type="dxa"/>
                  </w:tcMar>
                  <w:hideMark/>
                </w:tcPr>
                <w:p w14:paraId="4EBB1123" w14:textId="77777777" w:rsidR="005B083E" w:rsidRPr="005B083E" w:rsidRDefault="005B083E" w:rsidP="005B083E">
                  <w:r w:rsidRPr="005B083E">
                    <w:t>AKE 1.3</w:t>
                  </w:r>
                </w:p>
              </w:tc>
              <w:tc>
                <w:tcPr>
                  <w:tcW w:w="5000" w:type="pct"/>
                  <w:tcMar>
                    <w:top w:w="96" w:type="dxa"/>
                    <w:left w:w="0" w:type="dxa"/>
                    <w:bottom w:w="0" w:type="dxa"/>
                    <w:right w:w="360" w:type="dxa"/>
                  </w:tcMar>
                  <w:hideMark/>
                </w:tcPr>
                <w:p w14:paraId="798D403B" w14:textId="77777777" w:rsidR="005B083E" w:rsidRPr="005B083E" w:rsidRDefault="005B083E" w:rsidP="005B083E">
                  <w:pPr>
                    <w:rPr>
                      <w:lang w:val="en-US"/>
                    </w:rPr>
                  </w:pPr>
                  <w:hyperlink r:id="rId18" w:history="1">
                    <w:r w:rsidRPr="005B083E">
                      <w:rPr>
                        <w:rStyle w:val="Hyperlink"/>
                        <w:lang w:val="en-US"/>
                      </w:rPr>
                      <w:t>Meeting Future Energy Needs - A regulatory view on a sustainability path</w:t>
                    </w:r>
                  </w:hyperlink>
                  <w:r w:rsidRPr="005B083E">
                    <w:rPr>
                      <w:lang w:val="en-US"/>
                    </w:rPr>
                    <w:t xml:space="preserve"> — •Jörg </w:t>
                  </w:r>
                  <w:proofErr w:type="spellStart"/>
                  <w:r w:rsidRPr="005B083E">
                    <w:rPr>
                      <w:lang w:val="en-US"/>
                    </w:rPr>
                    <w:t>Cosfeld</w:t>
                  </w:r>
                  <w:proofErr w:type="spellEnd"/>
                </w:p>
              </w:tc>
            </w:tr>
            <w:tr w:rsidR="005B083E" w:rsidRPr="00E00396" w14:paraId="4A4C0642" w14:textId="77777777">
              <w:trPr>
                <w:tblCellSpacing w:w="15" w:type="dxa"/>
              </w:trPr>
              <w:tc>
                <w:tcPr>
                  <w:tcW w:w="0" w:type="auto"/>
                  <w:tcMar>
                    <w:top w:w="96" w:type="dxa"/>
                    <w:left w:w="0" w:type="dxa"/>
                    <w:bottom w:w="0" w:type="dxa"/>
                    <w:right w:w="360" w:type="dxa"/>
                  </w:tcMar>
                  <w:hideMark/>
                </w:tcPr>
                <w:p w14:paraId="2784A135"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262928DA" w14:textId="77777777" w:rsidR="005B083E" w:rsidRPr="005B083E" w:rsidRDefault="005B083E" w:rsidP="005B083E">
                  <w:pPr>
                    <w:rPr>
                      <w:vanish/>
                    </w:rPr>
                  </w:pPr>
                  <w:r w:rsidRPr="005B083E">
                    <w:rPr>
                      <w:vanish/>
                    </w:rPr>
                    <w:t>Formularbeginn</w:t>
                  </w:r>
                </w:p>
                <w:p w14:paraId="1410E853" w14:textId="3125A822"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085EEB5D" wp14:editId="07CBD136">
                        <wp:extent cx="151130" cy="151130"/>
                        <wp:effectExtent l="0" t="0" r="0" b="0"/>
                        <wp:docPr id="850699153"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67AD634F" w14:textId="77777777" w:rsidR="005B083E" w:rsidRPr="005B083E" w:rsidRDefault="005B083E" w:rsidP="005B083E">
                  <w:pPr>
                    <w:rPr>
                      <w:vanish/>
                      <w:lang w:val="en-US"/>
                    </w:rPr>
                  </w:pPr>
                  <w:r w:rsidRPr="005B083E">
                    <w:rPr>
                      <w:vanish/>
                      <w:lang w:val="en-US"/>
                    </w:rPr>
                    <w:lastRenderedPageBreak/>
                    <w:t>Formularende</w:t>
                  </w:r>
                </w:p>
                <w:p w14:paraId="01C7BF85" w14:textId="77777777" w:rsidR="005B083E" w:rsidRPr="005B083E" w:rsidRDefault="005B083E" w:rsidP="005B083E">
                  <w:pPr>
                    <w:rPr>
                      <w:lang w:val="en-US"/>
                    </w:rPr>
                  </w:pPr>
                  <w:r w:rsidRPr="005B083E">
                    <w:rPr>
                      <w:b/>
                      <w:bCs/>
                      <w:lang w:val="en-US"/>
                    </w:rPr>
                    <w:t>Meeting Future Energy Needs - A regulatory view on a sustainability path</w:t>
                  </w:r>
                  <w:r w:rsidRPr="005B083E">
                    <w:rPr>
                      <w:lang w:val="en-US"/>
                    </w:rPr>
                    <w:t xml:space="preserve"> — •Jörg </w:t>
                  </w:r>
                  <w:proofErr w:type="spellStart"/>
                  <w:r w:rsidRPr="005B083E">
                    <w:rPr>
                      <w:lang w:val="en-US"/>
                    </w:rPr>
                    <w:t>Cosfeld</w:t>
                  </w:r>
                  <w:proofErr w:type="spellEnd"/>
                  <w:r w:rsidRPr="005B083E">
                    <w:rPr>
                      <w:lang w:val="en-US"/>
                    </w:rPr>
                    <w:t> — University of Applied Sciences Düsseldorf, Düsseldorf, Germany</w:t>
                  </w:r>
                </w:p>
                <w:p w14:paraId="670B016B" w14:textId="77777777" w:rsidR="005B083E" w:rsidRPr="005B083E" w:rsidRDefault="005B083E" w:rsidP="005B083E">
                  <w:pPr>
                    <w:rPr>
                      <w:lang w:val="en-US"/>
                    </w:rPr>
                  </w:pPr>
                  <w:r w:rsidRPr="005B083E">
                    <w:rPr>
                      <w:lang w:val="en-US"/>
                    </w:rPr>
                    <w:t>Sustainability demands the cessation of all greenhouse gas emissions to prevent catastrophic climate tipping points. Humanity cannot afford to gamble against these abrupt and irreversible scenarios, which necessitate urgent global political and economic action. This work summarizes carbon dioxide emissions from the energy sector, examining the role of fossil fuels and future expectations. While addressing the challenges of anthropogenic climate change across political, economic, and scientific domains, it highlights the complexity of finding comprehensive solutions.</w:t>
                  </w:r>
                </w:p>
                <w:p w14:paraId="2C42573E" w14:textId="77777777" w:rsidR="005B083E" w:rsidRPr="005B083E" w:rsidRDefault="005B083E" w:rsidP="005B083E">
                  <w:pPr>
                    <w:rPr>
                      <w:lang w:val="en-US"/>
                    </w:rPr>
                  </w:pPr>
                  <w:r w:rsidRPr="005B083E">
                    <w:rPr>
                      <w:lang w:val="en-US"/>
                    </w:rPr>
                    <w:t>Rising global energy demands, particularly in electricity generation (40%) and transportation (30%), require solutions that curb emissions. This study explores regulatory frameworks, focusing on the stagnation of American fuel economy progress. From 1975, American Automotive Manufacturers (AAM) improved engine efficiency, enabling greater travel distances per fuel load. However, between 1985 and 2010, due to the lack of updates to Corporate Average Fuel Economy (CAFE) standards, AAM shifted toward heavier vehicles, halting fuel economy improvements.</w:t>
                  </w:r>
                </w:p>
                <w:p w14:paraId="0819A930" w14:textId="77777777" w:rsidR="005B083E" w:rsidRPr="005B083E" w:rsidRDefault="005B083E" w:rsidP="005B083E">
                  <w:pPr>
                    <w:rPr>
                      <w:lang w:val="en-US"/>
                    </w:rPr>
                  </w:pPr>
                  <w:r w:rsidRPr="005B083E">
                    <w:rPr>
                      <w:lang w:val="en-US"/>
                    </w:rPr>
                    <w:t>This work details regulatory gaps and compares fuel efficiency standards in Europe, North America, and Asia-Pacific. It also provides an outlook on under-regulated sectors requiring scientific and regulatory attention.</w:t>
                  </w:r>
                </w:p>
                <w:p w14:paraId="5B7C4ABC" w14:textId="77777777" w:rsidR="005B083E" w:rsidRPr="005B083E" w:rsidRDefault="005B083E" w:rsidP="005B083E">
                  <w:pPr>
                    <w:rPr>
                      <w:lang w:val="en-US"/>
                    </w:rPr>
                  </w:pPr>
                  <w:r w:rsidRPr="005B083E">
                    <w:rPr>
                      <w:b/>
                      <w:bCs/>
                      <w:lang w:val="en-US"/>
                    </w:rPr>
                    <w:t>Keywords: </w:t>
                  </w:r>
                  <w:r w:rsidRPr="005B083E">
                    <w:rPr>
                      <w:lang w:val="en-US"/>
                    </w:rPr>
                    <w:t>Energy; Regulatory; Fuel efficiency; Fuel economy; Fossil fuels</w:t>
                  </w:r>
                </w:p>
              </w:tc>
            </w:tr>
            <w:tr w:rsidR="005B083E" w:rsidRPr="005B083E" w14:paraId="3F7AA1CC" w14:textId="77777777">
              <w:trPr>
                <w:tblCellSpacing w:w="15" w:type="dxa"/>
              </w:trPr>
              <w:tc>
                <w:tcPr>
                  <w:tcW w:w="0" w:type="auto"/>
                  <w:tcMar>
                    <w:top w:w="96" w:type="dxa"/>
                    <w:left w:w="0" w:type="dxa"/>
                    <w:bottom w:w="0" w:type="dxa"/>
                    <w:right w:w="360" w:type="dxa"/>
                  </w:tcMar>
                  <w:hideMark/>
                </w:tcPr>
                <w:p w14:paraId="6198E465" w14:textId="49A2EE71" w:rsidR="005B083E" w:rsidRPr="005B083E" w:rsidRDefault="005B083E" w:rsidP="005B083E">
                  <w:r w:rsidRPr="005B083E">
                    <w:rPr>
                      <w:noProof/>
                    </w:rPr>
                    <w:lastRenderedPageBreak/>
                    <w:drawing>
                      <wp:inline distT="0" distB="0" distL="0" distR="0" wp14:anchorId="3C780E8D" wp14:editId="4D2E1617">
                        <wp:extent cx="151130" cy="151130"/>
                        <wp:effectExtent l="0" t="0" r="1270" b="1270"/>
                        <wp:docPr id="1224467275" name="Grafik 40" descr="Ein Bild, das Kreis, Symbol, Logo, Design enthält.&#10;&#10;KI-generierte Inhalte können fehlerhaft se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67275" name="Grafik 40" descr="Ein Bild, das Kreis, Symbol, Logo, Design enthält.&#10;&#10;KI-generierte Inhalte können fehlerhaft sein.">
                                  <a:hlinkClick r:id="rId1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417EEF67" w14:textId="77777777" w:rsidR="005B083E" w:rsidRPr="005B083E" w:rsidRDefault="005B083E" w:rsidP="005B083E">
                  <w:r w:rsidRPr="005B083E">
                    <w:t>15:30</w:t>
                  </w:r>
                </w:p>
              </w:tc>
              <w:tc>
                <w:tcPr>
                  <w:tcW w:w="0" w:type="auto"/>
                  <w:noWrap/>
                  <w:tcMar>
                    <w:top w:w="96" w:type="dxa"/>
                    <w:left w:w="0" w:type="dxa"/>
                    <w:bottom w:w="0" w:type="dxa"/>
                    <w:right w:w="360" w:type="dxa"/>
                  </w:tcMar>
                  <w:hideMark/>
                </w:tcPr>
                <w:p w14:paraId="3DB30DCC" w14:textId="77777777" w:rsidR="005B083E" w:rsidRPr="005B083E" w:rsidRDefault="005B083E" w:rsidP="005B083E">
                  <w:r w:rsidRPr="005B083E">
                    <w:t>AKE 1.4</w:t>
                  </w:r>
                </w:p>
              </w:tc>
              <w:tc>
                <w:tcPr>
                  <w:tcW w:w="5000" w:type="pct"/>
                  <w:tcMar>
                    <w:top w:w="96" w:type="dxa"/>
                    <w:left w:w="0" w:type="dxa"/>
                    <w:bottom w:w="0" w:type="dxa"/>
                    <w:right w:w="360" w:type="dxa"/>
                  </w:tcMar>
                  <w:hideMark/>
                </w:tcPr>
                <w:p w14:paraId="19251A9C" w14:textId="77777777" w:rsidR="005B083E" w:rsidRPr="005B083E" w:rsidRDefault="005B083E" w:rsidP="005B083E">
                  <w:hyperlink r:id="rId20" w:history="1">
                    <w:r w:rsidRPr="005B083E">
                      <w:rPr>
                        <w:rStyle w:val="Hyperlink"/>
                      </w:rPr>
                      <w:t>Unterwasser-Pumpspeicherkraftwerke in Tagebaugruben</w:t>
                    </w:r>
                  </w:hyperlink>
                  <w:r w:rsidRPr="005B083E">
                    <w:t xml:space="preserve"> — •Horst Schmidt-Böcking, Henry Riße, Gerhard Luther, Joachim </w:t>
                  </w:r>
                  <w:proofErr w:type="spellStart"/>
                  <w:r w:rsidRPr="005B083E">
                    <w:t>Schwister</w:t>
                  </w:r>
                  <w:proofErr w:type="spellEnd"/>
                  <w:r w:rsidRPr="005B083E">
                    <w:t> und Michael Hollerbach</w:t>
                  </w:r>
                </w:p>
              </w:tc>
            </w:tr>
            <w:tr w:rsidR="005B083E" w:rsidRPr="005B083E" w14:paraId="16666DB9" w14:textId="77777777">
              <w:trPr>
                <w:tblCellSpacing w:w="15" w:type="dxa"/>
              </w:trPr>
              <w:tc>
                <w:tcPr>
                  <w:tcW w:w="0" w:type="auto"/>
                  <w:tcMar>
                    <w:top w:w="96" w:type="dxa"/>
                    <w:left w:w="0" w:type="dxa"/>
                    <w:bottom w:w="0" w:type="dxa"/>
                    <w:right w:w="360" w:type="dxa"/>
                  </w:tcMar>
                  <w:hideMark/>
                </w:tcPr>
                <w:p w14:paraId="5E9DE1C1" w14:textId="77777777" w:rsidR="005B083E" w:rsidRPr="005B083E" w:rsidRDefault="005B083E" w:rsidP="005B083E"/>
              </w:tc>
              <w:tc>
                <w:tcPr>
                  <w:tcW w:w="0" w:type="auto"/>
                  <w:gridSpan w:val="3"/>
                  <w:tcMar>
                    <w:top w:w="96" w:type="dxa"/>
                    <w:left w:w="0" w:type="dxa"/>
                    <w:bottom w:w="0" w:type="dxa"/>
                    <w:right w:w="360" w:type="dxa"/>
                  </w:tcMar>
                  <w:hideMark/>
                </w:tcPr>
                <w:p w14:paraId="69EA905D" w14:textId="77777777" w:rsidR="005B083E" w:rsidRPr="005B083E" w:rsidRDefault="005B083E" w:rsidP="005B083E">
                  <w:pPr>
                    <w:rPr>
                      <w:vanish/>
                    </w:rPr>
                  </w:pPr>
                  <w:r w:rsidRPr="005B083E">
                    <w:rPr>
                      <w:vanish/>
                    </w:rPr>
                    <w:t>Formularbeginn</w:t>
                  </w:r>
                </w:p>
                <w:p w14:paraId="66B12529" w14:textId="30A0A79F"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64D300CD" wp14:editId="7F5D12A1">
                        <wp:extent cx="151130" cy="151130"/>
                        <wp:effectExtent l="0" t="0" r="0" b="0"/>
                        <wp:docPr id="1604616592"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34EB8CE2" w14:textId="77777777" w:rsidR="005B083E" w:rsidRPr="005B083E" w:rsidRDefault="005B083E" w:rsidP="005B083E">
                  <w:pPr>
                    <w:rPr>
                      <w:vanish/>
                    </w:rPr>
                  </w:pPr>
                  <w:r w:rsidRPr="005B083E">
                    <w:rPr>
                      <w:vanish/>
                    </w:rPr>
                    <w:t>Formularende</w:t>
                  </w:r>
                </w:p>
                <w:p w14:paraId="4B887EA9" w14:textId="77777777" w:rsidR="005B083E" w:rsidRPr="005B083E" w:rsidRDefault="005B083E" w:rsidP="005B083E">
                  <w:r w:rsidRPr="005B083E">
                    <w:rPr>
                      <w:b/>
                      <w:bCs/>
                    </w:rPr>
                    <w:t>Unterwasser-Pumpspeicherkraftwerke in Tagebaugruben</w:t>
                  </w:r>
                  <w:r w:rsidRPr="005B083E">
                    <w:t> — •Horst Schmidt-</w:t>
                  </w:r>
                  <w:proofErr w:type="spellStart"/>
                  <w:r w:rsidRPr="005B083E">
                    <w:t>Böcking</w:t>
                  </w:r>
                  <w:r w:rsidRPr="005B083E">
                    <w:rPr>
                      <w:vertAlign w:val="superscript"/>
                    </w:rPr>
                    <w:t>1</w:t>
                  </w:r>
                  <w:proofErr w:type="spellEnd"/>
                  <w:r w:rsidRPr="005B083E">
                    <w:t xml:space="preserve">, Henry </w:t>
                  </w:r>
                  <w:proofErr w:type="spellStart"/>
                  <w:r w:rsidRPr="005B083E">
                    <w:t>Riße</w:t>
                  </w:r>
                  <w:r w:rsidRPr="005B083E">
                    <w:rPr>
                      <w:vertAlign w:val="superscript"/>
                    </w:rPr>
                    <w:t>2</w:t>
                  </w:r>
                  <w:proofErr w:type="spellEnd"/>
                  <w:r w:rsidRPr="005B083E">
                    <w:t xml:space="preserve">, Gerhard </w:t>
                  </w:r>
                  <w:proofErr w:type="spellStart"/>
                  <w:r w:rsidRPr="005B083E">
                    <w:t>Luther</w:t>
                  </w:r>
                  <w:r w:rsidRPr="005B083E">
                    <w:rPr>
                      <w:vertAlign w:val="superscript"/>
                    </w:rPr>
                    <w:t>3</w:t>
                  </w:r>
                  <w:proofErr w:type="spellEnd"/>
                  <w:r w:rsidRPr="005B083E">
                    <w:t xml:space="preserve">, Joachim </w:t>
                  </w:r>
                  <w:proofErr w:type="spellStart"/>
                  <w:r w:rsidRPr="005B083E">
                    <w:t>Schwister</w:t>
                  </w:r>
                  <w:r w:rsidRPr="005B083E">
                    <w:rPr>
                      <w:vertAlign w:val="superscript"/>
                    </w:rPr>
                    <w:t>4</w:t>
                  </w:r>
                  <w:proofErr w:type="spellEnd"/>
                  <w:r w:rsidRPr="005B083E">
                    <w:t xml:space="preserve"> und Michael </w:t>
                  </w:r>
                  <w:proofErr w:type="spellStart"/>
                  <w:r w:rsidRPr="005B083E">
                    <w:t>Hollerbach</w:t>
                  </w:r>
                  <w:r w:rsidRPr="005B083E">
                    <w:rPr>
                      <w:vertAlign w:val="superscript"/>
                    </w:rPr>
                    <w:t>5</w:t>
                  </w:r>
                  <w:proofErr w:type="spellEnd"/>
                  <w:r w:rsidRPr="005B083E">
                    <w:t> — </w:t>
                  </w:r>
                  <w:proofErr w:type="spellStart"/>
                  <w:r w:rsidRPr="005B083E">
                    <w:rPr>
                      <w:vertAlign w:val="superscript"/>
                    </w:rPr>
                    <w:t>1</w:t>
                  </w:r>
                  <w:r w:rsidRPr="005B083E">
                    <w:t>Uni</w:t>
                  </w:r>
                  <w:proofErr w:type="spellEnd"/>
                  <w:r w:rsidRPr="005B083E">
                    <w:t>-Frankfurt — </w:t>
                  </w:r>
                  <w:proofErr w:type="spellStart"/>
                  <w:r w:rsidRPr="005B083E">
                    <w:rPr>
                      <w:vertAlign w:val="superscript"/>
                    </w:rPr>
                    <w:t>2</w:t>
                  </w:r>
                  <w:r w:rsidRPr="005B083E">
                    <w:t>TH</w:t>
                  </w:r>
                  <w:proofErr w:type="spellEnd"/>
                  <w:r w:rsidRPr="005B083E">
                    <w:t>-Aachen — </w:t>
                  </w:r>
                  <w:proofErr w:type="spellStart"/>
                  <w:r w:rsidRPr="005B083E">
                    <w:rPr>
                      <w:vertAlign w:val="superscript"/>
                    </w:rPr>
                    <w:t>3</w:t>
                  </w:r>
                  <w:r w:rsidRPr="005B083E">
                    <w:t>Uni</w:t>
                  </w:r>
                  <w:proofErr w:type="spellEnd"/>
                  <w:r w:rsidRPr="005B083E">
                    <w:t>-Saarbrücken — </w:t>
                  </w:r>
                  <w:proofErr w:type="spellStart"/>
                  <w:r w:rsidRPr="005B083E">
                    <w:rPr>
                      <w:vertAlign w:val="superscript"/>
                    </w:rPr>
                    <w:t>4</w:t>
                  </w:r>
                  <w:r w:rsidRPr="005B083E">
                    <w:t>Kerpen</w:t>
                  </w:r>
                  <w:proofErr w:type="spellEnd"/>
                  <w:r w:rsidRPr="005B083E">
                    <w:t xml:space="preserve"> — </w:t>
                  </w:r>
                  <w:proofErr w:type="spellStart"/>
                  <w:r w:rsidRPr="005B083E">
                    <w:rPr>
                      <w:vertAlign w:val="superscript"/>
                    </w:rPr>
                    <w:t>5</w:t>
                  </w:r>
                  <w:r w:rsidRPr="005B083E">
                    <w:t>Seligenstadt</w:t>
                  </w:r>
                  <w:proofErr w:type="spellEnd"/>
                </w:p>
                <w:p w14:paraId="4E6FFAF3" w14:textId="77777777" w:rsidR="005B083E" w:rsidRPr="005B083E" w:rsidRDefault="005B083E" w:rsidP="005B083E">
                  <w:r w:rsidRPr="005B083E">
                    <w:t xml:space="preserve">Die Energiewende in Deutschland steht vor einer großen Herausforderung: Der geplante Zuwachs von Windenergie und Photovoltaik verstärkt die Schwankungen im Stromnetz. Die Kapazität für die Kurzzeitspeicherung elektrischer Energie muss daher dringend und massiv ausgebaut werden. Zurzeit sind weltweit zirka 90 % aller großen Speicher für elektrische Energie Pumpspeicherkraftwerke. Diese Technologie hat sich seit über hundert Jahren bewährt, ist </w:t>
                  </w:r>
                  <w:r w:rsidRPr="005B083E">
                    <w:lastRenderedPageBreak/>
                    <w:t>umweltfreundlich und hat einen hohen Wirkungsgrad von bis zu 80 % bei niedrigen Speicherkosten. In Deutschland allerdings steht dem weiteren Ausbau als Hindernis die begrenzte Verfügbarkeit von Standorten entgegen. Eine Lösung dieses Problems stellen wir in diesem Artikel vor: Die bald stillgelegten Braunkohletagebaue bieten aufgrund ihrer beträchtlichen Tiefe ideale Topographien, um das Speicherproblem in Deutschland weitgehend zu lösen. Der Hambacher Tagebau zum Beispiel ist an der tiefsten Stelle über 450 m tief. Folglich muss ein Pumpspeicherkraftwerk für den Einsatz in solchen Gruben anders konzipiert werden, um die vorhandene Tiefe und Größe des Tagebaus zu nutzen.</w:t>
                  </w:r>
                </w:p>
                <w:p w14:paraId="38FB2926" w14:textId="77777777" w:rsidR="005B083E" w:rsidRPr="005B083E" w:rsidRDefault="005B083E" w:rsidP="005B083E">
                  <w:r w:rsidRPr="005B083E">
                    <w:rPr>
                      <w:b/>
                      <w:bCs/>
                    </w:rPr>
                    <w:t>Keywords: </w:t>
                  </w:r>
                  <w:r w:rsidRPr="005B083E">
                    <w:t>Energiewende; Energiespeicherung; Pumpspeicher</w:t>
                  </w:r>
                </w:p>
              </w:tc>
            </w:tr>
            <w:tr w:rsidR="005B083E" w:rsidRPr="00E00396" w14:paraId="1F0A0C31" w14:textId="77777777">
              <w:trPr>
                <w:tblCellSpacing w:w="15" w:type="dxa"/>
              </w:trPr>
              <w:tc>
                <w:tcPr>
                  <w:tcW w:w="0" w:type="auto"/>
                  <w:tcMar>
                    <w:top w:w="96" w:type="dxa"/>
                    <w:left w:w="0" w:type="dxa"/>
                    <w:bottom w:w="0" w:type="dxa"/>
                    <w:right w:w="360" w:type="dxa"/>
                  </w:tcMar>
                  <w:hideMark/>
                </w:tcPr>
                <w:p w14:paraId="728C20A7" w14:textId="7791EAF1" w:rsidR="005B083E" w:rsidRPr="005B083E" w:rsidRDefault="005B083E" w:rsidP="005B083E">
                  <w:r w:rsidRPr="005B083E">
                    <w:rPr>
                      <w:noProof/>
                    </w:rPr>
                    <w:lastRenderedPageBreak/>
                    <w:drawing>
                      <wp:inline distT="0" distB="0" distL="0" distR="0" wp14:anchorId="0DD2A08D" wp14:editId="0CF62E65">
                        <wp:extent cx="151130" cy="151130"/>
                        <wp:effectExtent l="0" t="0" r="1270" b="1270"/>
                        <wp:docPr id="767656373" name="Grafik 38" descr="Ein Bild, das Kreis, Symbol, Logo, Design enthält.&#10;&#10;KI-generierte Inhalte können fehlerhaft sei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56373" name="Grafik 38" descr="Ein Bild, das Kreis, Symbol, Logo, Design enthält.&#10;&#10;KI-generierte Inhalte können fehlerhaft sein.">
                                  <a:hlinkClick r:id="rId2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04CDADB1" w14:textId="77777777" w:rsidR="005B083E" w:rsidRPr="005B083E" w:rsidRDefault="005B083E" w:rsidP="005B083E">
                  <w:r w:rsidRPr="005B083E">
                    <w:t>15:45</w:t>
                  </w:r>
                </w:p>
              </w:tc>
              <w:tc>
                <w:tcPr>
                  <w:tcW w:w="0" w:type="auto"/>
                  <w:noWrap/>
                  <w:tcMar>
                    <w:top w:w="96" w:type="dxa"/>
                    <w:left w:w="0" w:type="dxa"/>
                    <w:bottom w:w="0" w:type="dxa"/>
                    <w:right w:w="360" w:type="dxa"/>
                  </w:tcMar>
                  <w:hideMark/>
                </w:tcPr>
                <w:p w14:paraId="618D1F10" w14:textId="77777777" w:rsidR="005B083E" w:rsidRPr="005B083E" w:rsidRDefault="005B083E" w:rsidP="005B083E">
                  <w:r w:rsidRPr="005B083E">
                    <w:t>AKE 1.5</w:t>
                  </w:r>
                </w:p>
              </w:tc>
              <w:tc>
                <w:tcPr>
                  <w:tcW w:w="5000" w:type="pct"/>
                  <w:tcMar>
                    <w:top w:w="96" w:type="dxa"/>
                    <w:left w:w="0" w:type="dxa"/>
                    <w:bottom w:w="0" w:type="dxa"/>
                    <w:right w:w="360" w:type="dxa"/>
                  </w:tcMar>
                  <w:hideMark/>
                </w:tcPr>
                <w:p w14:paraId="7DED98C0" w14:textId="77777777" w:rsidR="005B083E" w:rsidRPr="005B083E" w:rsidRDefault="005B083E" w:rsidP="005B083E">
                  <w:pPr>
                    <w:rPr>
                      <w:lang w:val="en-US"/>
                    </w:rPr>
                  </w:pPr>
                  <w:hyperlink r:id="rId22" w:history="1">
                    <w:r w:rsidRPr="005B083E">
                      <w:rPr>
                        <w:rStyle w:val="Hyperlink"/>
                        <w:lang w:val="en-US"/>
                      </w:rPr>
                      <w:t>Modeling of Solid Oxide Fuel Cell and hydrogen storage using Metal Hydrides</w:t>
                    </w:r>
                  </w:hyperlink>
                  <w:r w:rsidRPr="005B083E">
                    <w:rPr>
                      <w:lang w:val="en-US"/>
                    </w:rPr>
                    <w:t xml:space="preserve"> — •Zahra Harati, Jan </w:t>
                  </w:r>
                  <w:proofErr w:type="spellStart"/>
                  <w:r w:rsidRPr="005B083E">
                    <w:rPr>
                      <w:lang w:val="en-US"/>
                    </w:rPr>
                    <w:t>Lohbreier</w:t>
                  </w:r>
                  <w:proofErr w:type="spellEnd"/>
                  <w:r w:rsidRPr="005B083E">
                    <w:rPr>
                      <w:lang w:val="en-US"/>
                    </w:rPr>
                    <w:t>, and Gholam Reza Nabi Bidhendi</w:t>
                  </w:r>
                </w:p>
              </w:tc>
            </w:tr>
            <w:tr w:rsidR="005B083E" w:rsidRPr="00E00396" w14:paraId="176F9564" w14:textId="77777777">
              <w:trPr>
                <w:tblCellSpacing w:w="15" w:type="dxa"/>
              </w:trPr>
              <w:tc>
                <w:tcPr>
                  <w:tcW w:w="0" w:type="auto"/>
                  <w:tcMar>
                    <w:top w:w="96" w:type="dxa"/>
                    <w:left w:w="0" w:type="dxa"/>
                    <w:bottom w:w="0" w:type="dxa"/>
                    <w:right w:w="360" w:type="dxa"/>
                  </w:tcMar>
                  <w:hideMark/>
                </w:tcPr>
                <w:p w14:paraId="5F8272D0"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2A7B8C8D" w14:textId="77777777" w:rsidR="005B083E" w:rsidRPr="005B083E" w:rsidRDefault="005B083E" w:rsidP="005B083E">
                  <w:pPr>
                    <w:rPr>
                      <w:vanish/>
                    </w:rPr>
                  </w:pPr>
                  <w:r w:rsidRPr="005B083E">
                    <w:rPr>
                      <w:vanish/>
                    </w:rPr>
                    <w:t>Formularbeginn</w:t>
                  </w:r>
                </w:p>
                <w:p w14:paraId="60CBC1C8" w14:textId="07D0BD4A"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64660029" wp14:editId="3031F6AB">
                        <wp:extent cx="151130" cy="151130"/>
                        <wp:effectExtent l="0" t="0" r="0" b="0"/>
                        <wp:docPr id="1108696988"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03D5F738" w14:textId="77777777" w:rsidR="005B083E" w:rsidRPr="005B083E" w:rsidRDefault="005B083E" w:rsidP="005B083E">
                  <w:pPr>
                    <w:rPr>
                      <w:vanish/>
                      <w:lang w:val="en-US"/>
                    </w:rPr>
                  </w:pPr>
                  <w:r w:rsidRPr="005B083E">
                    <w:rPr>
                      <w:vanish/>
                      <w:lang w:val="en-US"/>
                    </w:rPr>
                    <w:t>Formularende</w:t>
                  </w:r>
                </w:p>
                <w:p w14:paraId="4279BF7D" w14:textId="77777777" w:rsidR="005B083E" w:rsidRPr="005B083E" w:rsidRDefault="005B083E" w:rsidP="005B083E">
                  <w:pPr>
                    <w:rPr>
                      <w:lang w:val="en-US"/>
                    </w:rPr>
                  </w:pPr>
                  <w:r w:rsidRPr="005B083E">
                    <w:rPr>
                      <w:b/>
                      <w:bCs/>
                      <w:lang w:val="en-US"/>
                    </w:rPr>
                    <w:t>Modeling of Solid Oxide Fuel Cell and hydrogen storage using Metal Hydrides</w:t>
                  </w:r>
                  <w:r w:rsidRPr="005B083E">
                    <w:rPr>
                      <w:lang w:val="en-US"/>
                    </w:rPr>
                    <w:t xml:space="preserve"> — •Zahra </w:t>
                  </w:r>
                  <w:proofErr w:type="spellStart"/>
                  <w:r w:rsidRPr="005B083E">
                    <w:rPr>
                      <w:lang w:val="en-US"/>
                    </w:rPr>
                    <w:t>Harati</w:t>
                  </w:r>
                  <w:r w:rsidRPr="005B083E">
                    <w:rPr>
                      <w:vertAlign w:val="superscript"/>
                      <w:lang w:val="en-US"/>
                    </w:rPr>
                    <w:t>1</w:t>
                  </w:r>
                  <w:proofErr w:type="spellEnd"/>
                  <w:r w:rsidRPr="005B083E">
                    <w:rPr>
                      <w:lang w:val="en-US"/>
                    </w:rPr>
                    <w:t xml:space="preserve">, Jan </w:t>
                  </w:r>
                  <w:proofErr w:type="spellStart"/>
                  <w:r w:rsidRPr="005B083E">
                    <w:rPr>
                      <w:lang w:val="en-US"/>
                    </w:rPr>
                    <w:t>Lohbreier</w:t>
                  </w:r>
                  <w:r w:rsidRPr="005B083E">
                    <w:rPr>
                      <w:vertAlign w:val="superscript"/>
                      <w:lang w:val="en-US"/>
                    </w:rPr>
                    <w:t>1</w:t>
                  </w:r>
                  <w:proofErr w:type="spellEnd"/>
                  <w:r w:rsidRPr="005B083E">
                    <w:rPr>
                      <w:lang w:val="en-US"/>
                    </w:rPr>
                    <w:t xml:space="preserve">, and Gholam Reza Nabi </w:t>
                  </w:r>
                  <w:proofErr w:type="spellStart"/>
                  <w:r w:rsidRPr="005B083E">
                    <w:rPr>
                      <w:lang w:val="en-US"/>
                    </w:rPr>
                    <w:t>Bidhendi</w:t>
                  </w:r>
                  <w:r w:rsidRPr="005B083E">
                    <w:rPr>
                      <w:vertAlign w:val="superscript"/>
                      <w:lang w:val="en-US"/>
                    </w:rPr>
                    <w:t>2</w:t>
                  </w:r>
                  <w:proofErr w:type="spellEnd"/>
                  <w:r w:rsidRPr="005B083E">
                    <w:rPr>
                      <w:lang w:val="en-US"/>
                    </w:rPr>
                    <w:t> — </w:t>
                  </w:r>
                  <w:proofErr w:type="spellStart"/>
                  <w:r w:rsidRPr="005B083E">
                    <w:rPr>
                      <w:vertAlign w:val="superscript"/>
                      <w:lang w:val="en-US"/>
                    </w:rPr>
                    <w:t>1</w:t>
                  </w:r>
                  <w:r w:rsidRPr="005B083E">
                    <w:rPr>
                      <w:lang w:val="en-US"/>
                    </w:rPr>
                    <w:t>Faculty</w:t>
                  </w:r>
                  <w:proofErr w:type="spellEnd"/>
                  <w:r w:rsidRPr="005B083E">
                    <w:rPr>
                      <w:lang w:val="en-US"/>
                    </w:rPr>
                    <w:t xml:space="preserve"> of Applied Mathematics, Physics and Humanities, </w:t>
                  </w:r>
                  <w:proofErr w:type="spellStart"/>
                  <w:r w:rsidRPr="005B083E">
                    <w:rPr>
                      <w:lang w:val="en-US"/>
                    </w:rPr>
                    <w:t>Technische</w:t>
                  </w:r>
                  <w:proofErr w:type="spellEnd"/>
                  <w:r w:rsidRPr="005B083E">
                    <w:rPr>
                      <w:lang w:val="en-US"/>
                    </w:rPr>
                    <w:t xml:space="preserve"> Hochschule Nürnberg Georg Simon Ohm — </w:t>
                  </w:r>
                  <w:proofErr w:type="spellStart"/>
                  <w:r w:rsidRPr="005B083E">
                    <w:rPr>
                      <w:vertAlign w:val="superscript"/>
                      <w:lang w:val="en-US"/>
                    </w:rPr>
                    <w:t>2</w:t>
                  </w:r>
                  <w:r w:rsidRPr="005B083E">
                    <w:rPr>
                      <w:lang w:val="en-US"/>
                    </w:rPr>
                    <w:t>University</w:t>
                  </w:r>
                  <w:proofErr w:type="spellEnd"/>
                  <w:r w:rsidRPr="005B083E">
                    <w:rPr>
                      <w:lang w:val="en-US"/>
                    </w:rPr>
                    <w:t xml:space="preserve"> of Teheran</w:t>
                  </w:r>
                </w:p>
                <w:p w14:paraId="53B3F553" w14:textId="77777777" w:rsidR="005B083E" w:rsidRPr="005B083E" w:rsidRDefault="005B083E" w:rsidP="005B083E">
                  <w:pPr>
                    <w:rPr>
                      <w:lang w:val="en-US"/>
                    </w:rPr>
                  </w:pPr>
                  <w:r w:rsidRPr="005B083E">
                    <w:rPr>
                      <w:lang w:val="en-US"/>
                    </w:rPr>
                    <w:t>Multi-energy systems provide extensive benefits over conventional single-source power generation including enhanced efficiency, reduced greenhouse gas emissions, and extended reliability. In the considered multiple system, the solid oxide fuel cell has been selected that can flexibly utilize different fuels, including hydrocarbon gases, coal, and natural gas. In this study, pure hydrogen is produced by PEM electrolysis and stored in lithium borohydride used as fuel in SOFC. Using MATLAB/Simulink, we model the SOFC as a black box using a zero-dimensional approach. The model comprehensively accounts for all SOFC losses, including partial pressure, activation losses, concentration, ohmic losses, and exergy losses, allowing for a complete characterization of the system.</w:t>
                  </w:r>
                </w:p>
                <w:p w14:paraId="39D765F7" w14:textId="77777777" w:rsidR="005B083E" w:rsidRPr="005B083E" w:rsidRDefault="005B083E" w:rsidP="005B083E">
                  <w:pPr>
                    <w:rPr>
                      <w:lang w:val="en-US"/>
                    </w:rPr>
                  </w:pPr>
                  <w:r w:rsidRPr="005B083E">
                    <w:rPr>
                      <w:b/>
                      <w:bCs/>
                      <w:lang w:val="en-US"/>
                    </w:rPr>
                    <w:t>Keywords: </w:t>
                  </w:r>
                  <w:r w:rsidRPr="005B083E">
                    <w:rPr>
                      <w:lang w:val="en-US"/>
                    </w:rPr>
                    <w:t>MATLAB/Simulink; voltage losses; Hydrogen storage</w:t>
                  </w:r>
                </w:p>
              </w:tc>
            </w:tr>
            <w:tr w:rsidR="005B083E" w:rsidRPr="00E00396" w14:paraId="31EBF2CE" w14:textId="77777777">
              <w:trPr>
                <w:tblCellSpacing w:w="15" w:type="dxa"/>
              </w:trPr>
              <w:tc>
                <w:tcPr>
                  <w:tcW w:w="0" w:type="auto"/>
                  <w:tcMar>
                    <w:top w:w="96" w:type="dxa"/>
                    <w:left w:w="0" w:type="dxa"/>
                    <w:bottom w:w="0" w:type="dxa"/>
                    <w:right w:w="360" w:type="dxa"/>
                  </w:tcMar>
                  <w:hideMark/>
                </w:tcPr>
                <w:p w14:paraId="2EC2DCF2" w14:textId="21A402DA" w:rsidR="005B083E" w:rsidRPr="005B083E" w:rsidRDefault="005B083E" w:rsidP="005B083E">
                  <w:r w:rsidRPr="005B083E">
                    <w:rPr>
                      <w:noProof/>
                    </w:rPr>
                    <w:drawing>
                      <wp:inline distT="0" distB="0" distL="0" distR="0" wp14:anchorId="382114EA" wp14:editId="5B5E9E4C">
                        <wp:extent cx="151130" cy="151130"/>
                        <wp:effectExtent l="0" t="0" r="1270" b="1270"/>
                        <wp:docPr id="1276119876" name="Grafik 36" descr="Ein Bild, das Kreis, Symbol, Logo, Design enthält.&#10;&#10;KI-generierte Inhalte können fehlerhaft sei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19876" name="Grafik 36" descr="Ein Bild, das Kreis, Symbol, Logo, Design enthält.&#10;&#10;KI-generierte Inhalte können fehlerhaft sein.">
                                  <a:hlinkClick r:id="rId23"/>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04A2EB90" w14:textId="77777777" w:rsidR="005B083E" w:rsidRPr="005B083E" w:rsidRDefault="005B083E" w:rsidP="005B083E">
                  <w:r w:rsidRPr="005B083E">
                    <w:t>16:00</w:t>
                  </w:r>
                </w:p>
              </w:tc>
              <w:tc>
                <w:tcPr>
                  <w:tcW w:w="0" w:type="auto"/>
                  <w:noWrap/>
                  <w:tcMar>
                    <w:top w:w="96" w:type="dxa"/>
                    <w:left w:w="0" w:type="dxa"/>
                    <w:bottom w:w="0" w:type="dxa"/>
                    <w:right w:w="360" w:type="dxa"/>
                  </w:tcMar>
                  <w:hideMark/>
                </w:tcPr>
                <w:p w14:paraId="793396E6" w14:textId="77777777" w:rsidR="005B083E" w:rsidRPr="005B083E" w:rsidRDefault="005B083E" w:rsidP="005B083E">
                  <w:r w:rsidRPr="005B083E">
                    <w:t>AKE 1.6</w:t>
                  </w:r>
                </w:p>
              </w:tc>
              <w:tc>
                <w:tcPr>
                  <w:tcW w:w="5000" w:type="pct"/>
                  <w:tcMar>
                    <w:top w:w="96" w:type="dxa"/>
                    <w:left w:w="0" w:type="dxa"/>
                    <w:bottom w:w="0" w:type="dxa"/>
                    <w:right w:w="360" w:type="dxa"/>
                  </w:tcMar>
                  <w:hideMark/>
                </w:tcPr>
                <w:p w14:paraId="4B310079" w14:textId="77777777" w:rsidR="005B083E" w:rsidRPr="005B083E" w:rsidRDefault="005B083E" w:rsidP="005B083E">
                  <w:pPr>
                    <w:rPr>
                      <w:lang w:val="en-US"/>
                    </w:rPr>
                  </w:pPr>
                  <w:hyperlink r:id="rId24" w:history="1">
                    <w:r w:rsidRPr="005B083E">
                      <w:rPr>
                        <w:rStyle w:val="Hyperlink"/>
                        <w:lang w:val="en-US"/>
                      </w:rPr>
                      <w:t>Optical, structural and electrochemical properties of re-synthesized Graphite powder for Anode battery application</w:t>
                    </w:r>
                  </w:hyperlink>
                  <w:r w:rsidRPr="005B083E">
                    <w:rPr>
                      <w:lang w:val="en-US"/>
                    </w:rPr>
                    <w:t> — •</w:t>
                  </w:r>
                  <w:proofErr w:type="spellStart"/>
                  <w:r w:rsidRPr="005B083E">
                    <w:rPr>
                      <w:lang w:val="en-US"/>
                    </w:rPr>
                    <w:t>slaheddine</w:t>
                  </w:r>
                  <w:proofErr w:type="spellEnd"/>
                  <w:r w:rsidRPr="005B083E">
                    <w:rPr>
                      <w:lang w:val="en-US"/>
                    </w:rPr>
                    <w:t xml:space="preserve"> Jabri, Anna Rollin, Sukanya Sukanya, René Wilhelm, Michael </w:t>
                  </w:r>
                  <w:proofErr w:type="spellStart"/>
                  <w:r w:rsidRPr="005B083E">
                    <w:rPr>
                      <w:lang w:val="en-US"/>
                    </w:rPr>
                    <w:t>Kurrat</w:t>
                  </w:r>
                  <w:proofErr w:type="spellEnd"/>
                  <w:r w:rsidRPr="005B083E">
                    <w:rPr>
                      <w:lang w:val="en-US"/>
                    </w:rPr>
                    <w:t xml:space="preserve">, Uta </w:t>
                  </w:r>
                  <w:proofErr w:type="spellStart"/>
                  <w:r w:rsidRPr="005B083E">
                    <w:rPr>
                      <w:lang w:val="en-US"/>
                    </w:rPr>
                    <w:t>Schlickum</w:t>
                  </w:r>
                  <w:proofErr w:type="spellEnd"/>
                  <w:r w:rsidRPr="005B083E">
                    <w:rPr>
                      <w:lang w:val="en-US"/>
                    </w:rPr>
                    <w:t>, and Markus Etzkorn</w:t>
                  </w:r>
                </w:p>
              </w:tc>
            </w:tr>
            <w:tr w:rsidR="005B083E" w:rsidRPr="005B083E" w14:paraId="424887FB" w14:textId="77777777">
              <w:trPr>
                <w:tblCellSpacing w:w="15" w:type="dxa"/>
              </w:trPr>
              <w:tc>
                <w:tcPr>
                  <w:tcW w:w="0" w:type="auto"/>
                  <w:tcMar>
                    <w:top w:w="96" w:type="dxa"/>
                    <w:left w:w="0" w:type="dxa"/>
                    <w:bottom w:w="0" w:type="dxa"/>
                    <w:right w:w="360" w:type="dxa"/>
                  </w:tcMar>
                  <w:hideMark/>
                </w:tcPr>
                <w:p w14:paraId="43CEA24D"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6935392A" w14:textId="77777777" w:rsidR="005B083E" w:rsidRPr="005B083E" w:rsidRDefault="005B083E" w:rsidP="005B083E">
                  <w:pPr>
                    <w:rPr>
                      <w:vanish/>
                    </w:rPr>
                  </w:pPr>
                  <w:r w:rsidRPr="005B083E">
                    <w:rPr>
                      <w:vanish/>
                    </w:rPr>
                    <w:t>Formularbeginn</w:t>
                  </w:r>
                </w:p>
                <w:p w14:paraId="39DEEE41" w14:textId="492F23E1" w:rsidR="005B083E" w:rsidRPr="005B083E" w:rsidRDefault="005B083E" w:rsidP="005B083E">
                  <w:r w:rsidRPr="005B083E">
                    <w:t xml:space="preserve">Auswahlstatus für diesen Beitrag:                         gemäß den Sitzungseinstellungen                        Titel und präsentierender </w:t>
                  </w:r>
                  <w:r w:rsidRPr="005B083E">
                    <w:lastRenderedPageBreak/>
                    <w:t>Autor                        Titel und Autorenblock                        Titel, Autorenblock und Kurzfassung                     </w:t>
                  </w:r>
                  <w:r w:rsidRPr="005B083E">
                    <w:rPr>
                      <w:noProof/>
                    </w:rPr>
                    <w:drawing>
                      <wp:inline distT="0" distB="0" distL="0" distR="0" wp14:anchorId="682C1DB0" wp14:editId="3D177D4F">
                        <wp:extent cx="151130" cy="151130"/>
                        <wp:effectExtent l="0" t="0" r="0" b="0"/>
                        <wp:docPr id="315259007"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3866FFF7" w14:textId="77777777" w:rsidR="005B083E" w:rsidRPr="005B083E" w:rsidRDefault="005B083E" w:rsidP="005B083E">
                  <w:pPr>
                    <w:rPr>
                      <w:vanish/>
                    </w:rPr>
                  </w:pPr>
                  <w:r w:rsidRPr="005B083E">
                    <w:rPr>
                      <w:vanish/>
                    </w:rPr>
                    <w:t>Formularende</w:t>
                  </w:r>
                </w:p>
                <w:p w14:paraId="62768417" w14:textId="77777777" w:rsidR="005B083E" w:rsidRPr="005B083E" w:rsidRDefault="005B083E" w:rsidP="005B083E">
                  <w:r w:rsidRPr="005B083E">
                    <w:rPr>
                      <w:b/>
                      <w:bCs/>
                    </w:rPr>
                    <w:t xml:space="preserve">Optical, </w:t>
                  </w:r>
                  <w:proofErr w:type="spellStart"/>
                  <w:r w:rsidRPr="005B083E">
                    <w:rPr>
                      <w:b/>
                      <w:bCs/>
                    </w:rPr>
                    <w:t>structural</w:t>
                  </w:r>
                  <w:proofErr w:type="spellEnd"/>
                  <w:r w:rsidRPr="005B083E">
                    <w:rPr>
                      <w:b/>
                      <w:bCs/>
                    </w:rPr>
                    <w:t xml:space="preserve"> and </w:t>
                  </w:r>
                  <w:proofErr w:type="spellStart"/>
                  <w:r w:rsidRPr="005B083E">
                    <w:rPr>
                      <w:b/>
                      <w:bCs/>
                    </w:rPr>
                    <w:t>electrochemical</w:t>
                  </w:r>
                  <w:proofErr w:type="spellEnd"/>
                  <w:r w:rsidRPr="005B083E">
                    <w:rPr>
                      <w:b/>
                      <w:bCs/>
                    </w:rPr>
                    <w:t xml:space="preserve"> </w:t>
                  </w:r>
                  <w:proofErr w:type="spellStart"/>
                  <w:r w:rsidRPr="005B083E">
                    <w:rPr>
                      <w:b/>
                      <w:bCs/>
                    </w:rPr>
                    <w:t>properties</w:t>
                  </w:r>
                  <w:proofErr w:type="spellEnd"/>
                  <w:r w:rsidRPr="005B083E">
                    <w:rPr>
                      <w:b/>
                      <w:bCs/>
                    </w:rPr>
                    <w:t xml:space="preserve"> of </w:t>
                  </w:r>
                  <w:proofErr w:type="spellStart"/>
                  <w:r w:rsidRPr="005B083E">
                    <w:rPr>
                      <w:b/>
                      <w:bCs/>
                    </w:rPr>
                    <w:t>re-synthesized</w:t>
                  </w:r>
                  <w:proofErr w:type="spellEnd"/>
                  <w:r w:rsidRPr="005B083E">
                    <w:rPr>
                      <w:b/>
                      <w:bCs/>
                    </w:rPr>
                    <w:t xml:space="preserve"> Graphite </w:t>
                  </w:r>
                  <w:proofErr w:type="spellStart"/>
                  <w:r w:rsidRPr="005B083E">
                    <w:rPr>
                      <w:b/>
                      <w:bCs/>
                    </w:rPr>
                    <w:t>powder</w:t>
                  </w:r>
                  <w:proofErr w:type="spellEnd"/>
                  <w:r w:rsidRPr="005B083E">
                    <w:rPr>
                      <w:b/>
                      <w:bCs/>
                    </w:rPr>
                    <w:t xml:space="preserve"> </w:t>
                  </w:r>
                  <w:proofErr w:type="spellStart"/>
                  <w:r w:rsidRPr="005B083E">
                    <w:rPr>
                      <w:b/>
                      <w:bCs/>
                    </w:rPr>
                    <w:t>for</w:t>
                  </w:r>
                  <w:proofErr w:type="spellEnd"/>
                  <w:r w:rsidRPr="005B083E">
                    <w:rPr>
                      <w:b/>
                      <w:bCs/>
                    </w:rPr>
                    <w:t xml:space="preserve"> Anode </w:t>
                  </w:r>
                  <w:proofErr w:type="spellStart"/>
                  <w:r w:rsidRPr="005B083E">
                    <w:rPr>
                      <w:b/>
                      <w:bCs/>
                    </w:rPr>
                    <w:t>battery</w:t>
                  </w:r>
                  <w:proofErr w:type="spellEnd"/>
                  <w:r w:rsidRPr="005B083E">
                    <w:rPr>
                      <w:b/>
                      <w:bCs/>
                    </w:rPr>
                    <w:t xml:space="preserve"> </w:t>
                  </w:r>
                  <w:proofErr w:type="spellStart"/>
                  <w:r w:rsidRPr="005B083E">
                    <w:rPr>
                      <w:b/>
                      <w:bCs/>
                    </w:rPr>
                    <w:t>application</w:t>
                  </w:r>
                  <w:proofErr w:type="spellEnd"/>
                  <w:r w:rsidRPr="005B083E">
                    <w:t> — •</w:t>
                  </w:r>
                  <w:proofErr w:type="spellStart"/>
                  <w:r w:rsidRPr="005B083E">
                    <w:t>slaheddine</w:t>
                  </w:r>
                  <w:proofErr w:type="spellEnd"/>
                  <w:r w:rsidRPr="005B083E">
                    <w:t xml:space="preserve"> </w:t>
                  </w:r>
                  <w:proofErr w:type="spellStart"/>
                  <w:r w:rsidRPr="005B083E">
                    <w:t>Jabri</w:t>
                  </w:r>
                  <w:r w:rsidRPr="005B083E">
                    <w:rPr>
                      <w:vertAlign w:val="superscript"/>
                    </w:rPr>
                    <w:t>1</w:t>
                  </w:r>
                  <w:proofErr w:type="spellEnd"/>
                  <w:r w:rsidRPr="005B083E">
                    <w:t xml:space="preserve">, Anna </w:t>
                  </w:r>
                  <w:proofErr w:type="spellStart"/>
                  <w:r w:rsidRPr="005B083E">
                    <w:t>Rollin</w:t>
                  </w:r>
                  <w:r w:rsidRPr="005B083E">
                    <w:rPr>
                      <w:vertAlign w:val="superscript"/>
                    </w:rPr>
                    <w:t>2</w:t>
                  </w:r>
                  <w:proofErr w:type="spellEnd"/>
                  <w:r w:rsidRPr="005B083E">
                    <w:t>, </w:t>
                  </w:r>
                  <w:proofErr w:type="spellStart"/>
                  <w:r w:rsidRPr="005B083E">
                    <w:t>Sukanya</w:t>
                  </w:r>
                  <w:proofErr w:type="spellEnd"/>
                  <w:r w:rsidRPr="005B083E">
                    <w:t xml:space="preserve"> </w:t>
                  </w:r>
                  <w:proofErr w:type="spellStart"/>
                  <w:r w:rsidRPr="005B083E">
                    <w:t>Sukanya</w:t>
                  </w:r>
                  <w:r w:rsidRPr="005B083E">
                    <w:rPr>
                      <w:vertAlign w:val="superscript"/>
                    </w:rPr>
                    <w:t>3</w:t>
                  </w:r>
                  <w:proofErr w:type="spellEnd"/>
                  <w:r w:rsidRPr="005B083E">
                    <w:t xml:space="preserve">, René </w:t>
                  </w:r>
                  <w:proofErr w:type="spellStart"/>
                  <w:r w:rsidRPr="005B083E">
                    <w:t>Wilhelm</w:t>
                  </w:r>
                  <w:r w:rsidRPr="005B083E">
                    <w:rPr>
                      <w:vertAlign w:val="superscript"/>
                    </w:rPr>
                    <w:t>2</w:t>
                  </w:r>
                  <w:proofErr w:type="spellEnd"/>
                  <w:r w:rsidRPr="005B083E">
                    <w:t xml:space="preserve">, Michael </w:t>
                  </w:r>
                  <w:proofErr w:type="spellStart"/>
                  <w:r w:rsidRPr="005B083E">
                    <w:t>Kurrat</w:t>
                  </w:r>
                  <w:r w:rsidRPr="005B083E">
                    <w:rPr>
                      <w:vertAlign w:val="superscript"/>
                    </w:rPr>
                    <w:t>3</w:t>
                  </w:r>
                  <w:proofErr w:type="spellEnd"/>
                  <w:r w:rsidRPr="005B083E">
                    <w:t xml:space="preserve">, Uta </w:t>
                  </w:r>
                  <w:proofErr w:type="spellStart"/>
                  <w:r w:rsidRPr="005B083E">
                    <w:t>Schlickum</w:t>
                  </w:r>
                  <w:r w:rsidRPr="005B083E">
                    <w:rPr>
                      <w:vertAlign w:val="superscript"/>
                    </w:rPr>
                    <w:t>1</w:t>
                  </w:r>
                  <w:proofErr w:type="spellEnd"/>
                  <w:r w:rsidRPr="005B083E">
                    <w:t xml:space="preserve">, and Markus </w:t>
                  </w:r>
                  <w:proofErr w:type="spellStart"/>
                  <w:r w:rsidRPr="005B083E">
                    <w:t>Etzkorn</w:t>
                  </w:r>
                  <w:r w:rsidRPr="005B083E">
                    <w:rPr>
                      <w:vertAlign w:val="superscript"/>
                    </w:rPr>
                    <w:t>1</w:t>
                  </w:r>
                  <w:proofErr w:type="spellEnd"/>
                  <w:r w:rsidRPr="005B083E">
                    <w:t> — </w:t>
                  </w:r>
                  <w:proofErr w:type="spellStart"/>
                  <w:r w:rsidRPr="005B083E">
                    <w:rPr>
                      <w:vertAlign w:val="superscript"/>
                    </w:rPr>
                    <w:t>1</w:t>
                  </w:r>
                  <w:r w:rsidRPr="005B083E">
                    <w:t>Technische</w:t>
                  </w:r>
                  <w:proofErr w:type="spellEnd"/>
                  <w:r w:rsidRPr="005B083E">
                    <w:t xml:space="preserve"> Universität Braunschweig, Institute of Applied Physics, </w:t>
                  </w:r>
                  <w:proofErr w:type="spellStart"/>
                  <w:r w:rsidRPr="005B083E">
                    <w:t>Meldensohn</w:t>
                  </w:r>
                  <w:proofErr w:type="spellEnd"/>
                  <w:r w:rsidRPr="005B083E">
                    <w:t xml:space="preserve"> </w:t>
                  </w:r>
                  <w:proofErr w:type="spellStart"/>
                  <w:r w:rsidRPr="005B083E">
                    <w:t>Straße2</w:t>
                  </w:r>
                  <w:proofErr w:type="spellEnd"/>
                  <w:r w:rsidRPr="005B083E">
                    <w:t>, 38106 Braunschweig, Germany — </w:t>
                  </w:r>
                  <w:proofErr w:type="spellStart"/>
                  <w:r w:rsidRPr="005B083E">
                    <w:rPr>
                      <w:vertAlign w:val="superscript"/>
                    </w:rPr>
                    <w:t>2</w:t>
                  </w:r>
                  <w:r w:rsidRPr="005B083E">
                    <w:t>Mendelssohnstraße</w:t>
                  </w:r>
                  <w:proofErr w:type="spellEnd"/>
                  <w:r w:rsidRPr="005B083E">
                    <w:t xml:space="preserve"> 2 — </w:t>
                  </w:r>
                  <w:proofErr w:type="spellStart"/>
                  <w:r w:rsidRPr="005B083E">
                    <w:rPr>
                      <w:vertAlign w:val="superscript"/>
                    </w:rPr>
                    <w:t>3</w:t>
                  </w:r>
                  <w:r w:rsidRPr="005B083E">
                    <w:t>Technische</w:t>
                  </w:r>
                  <w:proofErr w:type="spellEnd"/>
                  <w:r w:rsidRPr="005B083E">
                    <w:t xml:space="preserve"> Universität Clausthal, Institute of Organic Chemistry, </w:t>
                  </w:r>
                  <w:proofErr w:type="spellStart"/>
                  <w:r w:rsidRPr="005B083E">
                    <w:t>Leibnitzstraße</w:t>
                  </w:r>
                  <w:proofErr w:type="spellEnd"/>
                  <w:r w:rsidRPr="005B083E">
                    <w:t xml:space="preserve"> 6, 38678 Clausthal-Zellerfeld, Germany</w:t>
                  </w:r>
                </w:p>
                <w:p w14:paraId="77B64CA1" w14:textId="77777777" w:rsidR="005B083E" w:rsidRPr="005B083E" w:rsidRDefault="005B083E" w:rsidP="005B083E">
                  <w:pPr>
                    <w:rPr>
                      <w:lang w:val="en-US"/>
                    </w:rPr>
                  </w:pPr>
                  <w:r w:rsidRPr="005B083E">
                    <w:rPr>
                      <w:lang w:val="en-US"/>
                    </w:rPr>
                    <w:t xml:space="preserve">By focusing on preserving the components of Li-Ion battery material through cheaper and </w:t>
                  </w:r>
                  <w:proofErr w:type="spellStart"/>
                  <w:r w:rsidRPr="005B083E">
                    <w:rPr>
                      <w:lang w:val="en-US"/>
                    </w:rPr>
                    <w:t>envi-ronmental</w:t>
                  </w:r>
                  <w:proofErr w:type="spellEnd"/>
                  <w:r w:rsidRPr="005B083E">
                    <w:rPr>
                      <w:lang w:val="en-US"/>
                    </w:rPr>
                    <w:t xml:space="preserve"> friendly methods, recycling process could introduce scavenged impurities into </w:t>
                  </w:r>
                  <w:proofErr w:type="spellStart"/>
                  <w:r w:rsidRPr="005B083E">
                    <w:rPr>
                      <w:lang w:val="en-US"/>
                    </w:rPr>
                    <w:t>resyn-thesized</w:t>
                  </w:r>
                  <w:proofErr w:type="spellEnd"/>
                  <w:r w:rsidRPr="005B083E">
                    <w:rPr>
                      <w:lang w:val="en-US"/>
                    </w:rPr>
                    <w:t xml:space="preserve"> material and modify its structural and morphological properties. In this work, we </w:t>
                  </w:r>
                  <w:proofErr w:type="spellStart"/>
                  <w:proofErr w:type="gramStart"/>
                  <w:r w:rsidRPr="005B083E">
                    <w:rPr>
                      <w:lang w:val="en-US"/>
                    </w:rPr>
                    <w:t>investi</w:t>
                  </w:r>
                  <w:proofErr w:type="spellEnd"/>
                  <w:r w:rsidRPr="005B083E">
                    <w:rPr>
                      <w:lang w:val="en-US"/>
                    </w:rPr>
                    <w:t>-gate</w:t>
                  </w:r>
                  <w:proofErr w:type="gramEnd"/>
                  <w:r w:rsidRPr="005B083E">
                    <w:rPr>
                      <w:lang w:val="en-US"/>
                    </w:rPr>
                    <w:t xml:space="preserve"> the optical, structural and electrochemical properties of recycled Graphite compared to the new material. Our findings reveal that a proper recycling process can remove the Solid Electrolyte Interphase (SEI) layer, which </w:t>
                  </w:r>
                  <w:proofErr w:type="gramStart"/>
                  <w:r w:rsidRPr="005B083E">
                    <w:rPr>
                      <w:lang w:val="en-US"/>
                    </w:rPr>
                    <w:t>is of significant importance</w:t>
                  </w:r>
                  <w:proofErr w:type="gramEnd"/>
                  <w:r w:rsidRPr="005B083E">
                    <w:rPr>
                      <w:lang w:val="en-US"/>
                    </w:rPr>
                    <w:t xml:space="preserve"> in battery performance. The analysis showed that proper cleaning can </w:t>
                  </w:r>
                  <w:proofErr w:type="gramStart"/>
                  <w:r w:rsidRPr="005B083E">
                    <w:rPr>
                      <w:lang w:val="en-US"/>
                    </w:rPr>
                    <w:t>significant</w:t>
                  </w:r>
                  <w:proofErr w:type="gramEnd"/>
                  <w:r w:rsidRPr="005B083E">
                    <w:rPr>
                      <w:lang w:val="en-US"/>
                    </w:rPr>
                    <w:t xml:space="preserve"> reduce the amounts of organic and inorganic </w:t>
                  </w:r>
                  <w:proofErr w:type="spellStart"/>
                  <w:proofErr w:type="gramStart"/>
                  <w:r w:rsidRPr="005B083E">
                    <w:rPr>
                      <w:lang w:val="en-US"/>
                    </w:rPr>
                    <w:t>impuri</w:t>
                  </w:r>
                  <w:proofErr w:type="spellEnd"/>
                  <w:r w:rsidRPr="005B083E">
                    <w:rPr>
                      <w:lang w:val="en-US"/>
                    </w:rPr>
                    <w:t>-ties</w:t>
                  </w:r>
                  <w:proofErr w:type="gramEnd"/>
                  <w:r w:rsidRPr="005B083E">
                    <w:rPr>
                      <w:lang w:val="en-US"/>
                    </w:rPr>
                    <w:t xml:space="preserve"> in the graphite, leading to an improvement in material quality. As a result, the battery </w:t>
                  </w:r>
                  <w:proofErr w:type="spellStart"/>
                  <w:r w:rsidRPr="005B083E">
                    <w:rPr>
                      <w:lang w:val="en-US"/>
                    </w:rPr>
                    <w:t>perfor-mance</w:t>
                  </w:r>
                  <w:proofErr w:type="spellEnd"/>
                  <w:r w:rsidRPr="005B083E">
                    <w:rPr>
                      <w:lang w:val="en-US"/>
                    </w:rPr>
                    <w:t xml:space="preserve"> can even be enhanced by 89% after 200 charge-discharge cycles compared to the </w:t>
                  </w:r>
                  <w:proofErr w:type="spellStart"/>
                  <w:proofErr w:type="gramStart"/>
                  <w:r w:rsidRPr="005B083E">
                    <w:rPr>
                      <w:lang w:val="en-US"/>
                    </w:rPr>
                    <w:t>commer-cial</w:t>
                  </w:r>
                  <w:proofErr w:type="spellEnd"/>
                  <w:proofErr w:type="gramEnd"/>
                  <w:r w:rsidRPr="005B083E">
                    <w:rPr>
                      <w:lang w:val="en-US"/>
                    </w:rPr>
                    <w:t xml:space="preserve"> base material, demonstrating the potential of recycling methods for improving battery life and efficiency</w:t>
                  </w:r>
                </w:p>
                <w:p w14:paraId="27A6BA5F" w14:textId="77777777" w:rsidR="005B083E" w:rsidRPr="005B083E" w:rsidRDefault="005B083E" w:rsidP="005B083E">
                  <w:r w:rsidRPr="005B083E">
                    <w:rPr>
                      <w:b/>
                      <w:bCs/>
                    </w:rPr>
                    <w:t>Keywords: </w:t>
                  </w:r>
                  <w:r w:rsidRPr="005B083E">
                    <w:t xml:space="preserve">Graphite; Raman </w:t>
                  </w:r>
                  <w:proofErr w:type="spellStart"/>
                  <w:r w:rsidRPr="005B083E">
                    <w:t>spectroscopy</w:t>
                  </w:r>
                  <w:proofErr w:type="spellEnd"/>
                  <w:r w:rsidRPr="005B083E">
                    <w:t>; XPS, SEM; Lithium Batterie; SEI Layer</w:t>
                  </w:r>
                </w:p>
              </w:tc>
            </w:tr>
            <w:tr w:rsidR="005B083E" w:rsidRPr="00E00396" w14:paraId="1F236AA3" w14:textId="77777777">
              <w:trPr>
                <w:tblCellSpacing w:w="15" w:type="dxa"/>
              </w:trPr>
              <w:tc>
                <w:tcPr>
                  <w:tcW w:w="0" w:type="auto"/>
                  <w:tcMar>
                    <w:top w:w="96" w:type="dxa"/>
                    <w:left w:w="0" w:type="dxa"/>
                    <w:bottom w:w="0" w:type="dxa"/>
                    <w:right w:w="360" w:type="dxa"/>
                  </w:tcMar>
                  <w:hideMark/>
                </w:tcPr>
                <w:p w14:paraId="73958E3C" w14:textId="5112DF94" w:rsidR="005B083E" w:rsidRPr="005B083E" w:rsidRDefault="005B083E" w:rsidP="005B083E">
                  <w:r w:rsidRPr="005B083E">
                    <w:rPr>
                      <w:noProof/>
                    </w:rPr>
                    <w:lastRenderedPageBreak/>
                    <w:drawing>
                      <wp:inline distT="0" distB="0" distL="0" distR="0" wp14:anchorId="7F7BCA1E" wp14:editId="57EBBFFF">
                        <wp:extent cx="151130" cy="151130"/>
                        <wp:effectExtent l="0" t="0" r="1270" b="1270"/>
                        <wp:docPr id="414797736" name="Grafik 34" descr="Ein Bild, das Kreis, Symbol, Logo, Design enthält.&#10;&#10;KI-generierte Inhalte können fehlerhaft sei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97736" name="Grafik 34" descr="Ein Bild, das Kreis, Symbol, Logo, Design enthält.&#10;&#10;KI-generierte Inhalte können fehlerhaft sein.">
                                  <a:hlinkClick r:id="rId2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4B7E7CC5" w14:textId="77777777" w:rsidR="005B083E" w:rsidRPr="005B083E" w:rsidRDefault="005B083E" w:rsidP="005B083E">
                  <w:r w:rsidRPr="005B083E">
                    <w:t>16:15</w:t>
                  </w:r>
                </w:p>
              </w:tc>
              <w:tc>
                <w:tcPr>
                  <w:tcW w:w="0" w:type="auto"/>
                  <w:noWrap/>
                  <w:tcMar>
                    <w:top w:w="96" w:type="dxa"/>
                    <w:left w:w="0" w:type="dxa"/>
                    <w:bottom w:w="0" w:type="dxa"/>
                    <w:right w:w="360" w:type="dxa"/>
                  </w:tcMar>
                  <w:hideMark/>
                </w:tcPr>
                <w:p w14:paraId="4E857DD6" w14:textId="77777777" w:rsidR="005B083E" w:rsidRPr="005B083E" w:rsidRDefault="005B083E" w:rsidP="005B083E">
                  <w:r w:rsidRPr="005B083E">
                    <w:t>AKE 1.7</w:t>
                  </w:r>
                </w:p>
              </w:tc>
              <w:tc>
                <w:tcPr>
                  <w:tcW w:w="5000" w:type="pct"/>
                  <w:tcMar>
                    <w:top w:w="96" w:type="dxa"/>
                    <w:left w:w="0" w:type="dxa"/>
                    <w:bottom w:w="0" w:type="dxa"/>
                    <w:right w:w="360" w:type="dxa"/>
                  </w:tcMar>
                  <w:hideMark/>
                </w:tcPr>
                <w:p w14:paraId="723966A3" w14:textId="77777777" w:rsidR="005B083E" w:rsidRPr="005B083E" w:rsidRDefault="005B083E" w:rsidP="005B083E">
                  <w:pPr>
                    <w:rPr>
                      <w:lang w:val="en-US"/>
                    </w:rPr>
                  </w:pPr>
                  <w:hyperlink r:id="rId26" w:history="1">
                    <w:r w:rsidRPr="005B083E">
                      <w:rPr>
                        <w:rStyle w:val="Hyperlink"/>
                        <w:lang w:val="en-US"/>
                      </w:rPr>
                      <w:t xml:space="preserve">remarkable impact on the structural, optical properties and solar absorbent of </w:t>
                    </w:r>
                    <w:proofErr w:type="spellStart"/>
                    <w:r w:rsidRPr="005B083E">
                      <w:rPr>
                        <w:rStyle w:val="Hyperlink"/>
                        <w:lang w:val="en-US"/>
                      </w:rPr>
                      <w:t>ZnO</w:t>
                    </w:r>
                    <w:proofErr w:type="spellEnd"/>
                    <w:r w:rsidRPr="005B083E">
                      <w:rPr>
                        <w:rStyle w:val="Hyperlink"/>
                        <w:lang w:val="en-US"/>
                      </w:rPr>
                      <w:t xml:space="preserve"> doped into </w:t>
                    </w:r>
                    <w:proofErr w:type="spellStart"/>
                    <w:r w:rsidRPr="005B083E">
                      <w:rPr>
                        <w:rStyle w:val="Hyperlink"/>
                        <w:lang w:val="en-US"/>
                      </w:rPr>
                      <w:t>CrNi</w:t>
                    </w:r>
                    <w:proofErr w:type="spellEnd"/>
                    <w:r w:rsidRPr="005B083E">
                      <w:rPr>
                        <w:rStyle w:val="Hyperlink"/>
                        <w:lang w:val="en-US"/>
                      </w:rPr>
                      <w:t xml:space="preserve"> black coatings</w:t>
                    </w:r>
                  </w:hyperlink>
                  <w:r w:rsidRPr="005B083E">
                    <w:rPr>
                      <w:lang w:val="en-US"/>
                    </w:rPr>
                    <w:t> — Hanaa Soliman, Abdelsalam Makhlouf, and •Diaa Rayan</w:t>
                  </w:r>
                </w:p>
              </w:tc>
            </w:tr>
            <w:tr w:rsidR="005B083E" w:rsidRPr="00E00396" w14:paraId="4A7D04AB" w14:textId="77777777">
              <w:trPr>
                <w:tblCellSpacing w:w="15" w:type="dxa"/>
              </w:trPr>
              <w:tc>
                <w:tcPr>
                  <w:tcW w:w="0" w:type="auto"/>
                  <w:tcMar>
                    <w:top w:w="96" w:type="dxa"/>
                    <w:left w:w="0" w:type="dxa"/>
                    <w:bottom w:w="0" w:type="dxa"/>
                    <w:right w:w="360" w:type="dxa"/>
                  </w:tcMar>
                  <w:hideMark/>
                </w:tcPr>
                <w:p w14:paraId="2CBEA697"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2909AB40" w14:textId="77777777" w:rsidR="005B083E" w:rsidRPr="005B083E" w:rsidRDefault="005B083E" w:rsidP="005B083E">
                  <w:pPr>
                    <w:rPr>
                      <w:vanish/>
                    </w:rPr>
                  </w:pPr>
                  <w:r w:rsidRPr="005B083E">
                    <w:rPr>
                      <w:vanish/>
                    </w:rPr>
                    <w:t>Formularbeginn</w:t>
                  </w:r>
                </w:p>
                <w:p w14:paraId="72FB7928" w14:textId="411C103E"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4B05D14A" wp14:editId="5A8F28C6">
                        <wp:extent cx="151130" cy="151130"/>
                        <wp:effectExtent l="0" t="0" r="0" b="0"/>
                        <wp:docPr id="1507405850"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3463FB9A" w14:textId="77777777" w:rsidR="005B083E" w:rsidRPr="005B083E" w:rsidRDefault="005B083E" w:rsidP="005B083E">
                  <w:pPr>
                    <w:rPr>
                      <w:vanish/>
                      <w:lang w:val="en-US"/>
                    </w:rPr>
                  </w:pPr>
                  <w:r w:rsidRPr="005B083E">
                    <w:rPr>
                      <w:vanish/>
                      <w:lang w:val="en-US"/>
                    </w:rPr>
                    <w:t>Formularende</w:t>
                  </w:r>
                </w:p>
                <w:p w14:paraId="7AB81763" w14:textId="77777777" w:rsidR="005B083E" w:rsidRPr="005B083E" w:rsidRDefault="005B083E" w:rsidP="005B083E">
                  <w:pPr>
                    <w:rPr>
                      <w:lang w:val="en-US"/>
                    </w:rPr>
                  </w:pPr>
                  <w:r w:rsidRPr="005B083E">
                    <w:rPr>
                      <w:b/>
                      <w:bCs/>
                      <w:lang w:val="en-US"/>
                    </w:rPr>
                    <w:t xml:space="preserve">remarkable impact on the structural, optical properties and solar absorbent of </w:t>
                  </w:r>
                  <w:proofErr w:type="spellStart"/>
                  <w:r w:rsidRPr="005B083E">
                    <w:rPr>
                      <w:b/>
                      <w:bCs/>
                      <w:lang w:val="en-US"/>
                    </w:rPr>
                    <w:t>ZnO</w:t>
                  </w:r>
                  <w:proofErr w:type="spellEnd"/>
                  <w:r w:rsidRPr="005B083E">
                    <w:rPr>
                      <w:b/>
                      <w:bCs/>
                      <w:lang w:val="en-US"/>
                    </w:rPr>
                    <w:t xml:space="preserve"> doped into </w:t>
                  </w:r>
                  <w:proofErr w:type="spellStart"/>
                  <w:r w:rsidRPr="005B083E">
                    <w:rPr>
                      <w:b/>
                      <w:bCs/>
                      <w:lang w:val="en-US"/>
                    </w:rPr>
                    <w:t>CrNi</w:t>
                  </w:r>
                  <w:proofErr w:type="spellEnd"/>
                  <w:r w:rsidRPr="005B083E">
                    <w:rPr>
                      <w:b/>
                      <w:bCs/>
                      <w:lang w:val="en-US"/>
                    </w:rPr>
                    <w:t xml:space="preserve"> black coatings</w:t>
                  </w:r>
                  <w:r w:rsidRPr="005B083E">
                    <w:rPr>
                      <w:lang w:val="en-US"/>
                    </w:rPr>
                    <w:t xml:space="preserve"> — Hanaa </w:t>
                  </w:r>
                  <w:proofErr w:type="spellStart"/>
                  <w:r w:rsidRPr="005B083E">
                    <w:rPr>
                      <w:lang w:val="en-US"/>
                    </w:rPr>
                    <w:t>Soliman</w:t>
                  </w:r>
                  <w:r w:rsidRPr="005B083E">
                    <w:rPr>
                      <w:vertAlign w:val="superscript"/>
                      <w:lang w:val="en-US"/>
                    </w:rPr>
                    <w:t>1</w:t>
                  </w:r>
                  <w:proofErr w:type="spellEnd"/>
                  <w:r w:rsidRPr="005B083E">
                    <w:rPr>
                      <w:lang w:val="en-US"/>
                    </w:rPr>
                    <w:t xml:space="preserve">, Abdelsalam </w:t>
                  </w:r>
                  <w:proofErr w:type="spellStart"/>
                  <w:r w:rsidRPr="005B083E">
                    <w:rPr>
                      <w:lang w:val="en-US"/>
                    </w:rPr>
                    <w:t>Makhlouf</w:t>
                  </w:r>
                  <w:r w:rsidRPr="005B083E">
                    <w:rPr>
                      <w:vertAlign w:val="superscript"/>
                      <w:lang w:val="en-US"/>
                    </w:rPr>
                    <w:t>2</w:t>
                  </w:r>
                  <w:proofErr w:type="spellEnd"/>
                  <w:r w:rsidRPr="005B083E">
                    <w:rPr>
                      <w:lang w:val="en-US"/>
                    </w:rPr>
                    <w:t xml:space="preserve">, and •Diaa </w:t>
                  </w:r>
                  <w:proofErr w:type="spellStart"/>
                  <w:r w:rsidRPr="005B083E">
                    <w:rPr>
                      <w:lang w:val="en-US"/>
                    </w:rPr>
                    <w:t>Rayan</w:t>
                  </w:r>
                  <w:r w:rsidRPr="005B083E">
                    <w:rPr>
                      <w:vertAlign w:val="superscript"/>
                      <w:lang w:val="en-US"/>
                    </w:rPr>
                    <w:t>1,3</w:t>
                  </w:r>
                  <w:proofErr w:type="spellEnd"/>
                  <w:r w:rsidRPr="005B083E">
                    <w:rPr>
                      <w:lang w:val="en-US"/>
                    </w:rPr>
                    <w:t> — </w:t>
                  </w:r>
                  <w:proofErr w:type="spellStart"/>
                  <w:r w:rsidRPr="005B083E">
                    <w:rPr>
                      <w:vertAlign w:val="superscript"/>
                      <w:lang w:val="en-US"/>
                    </w:rPr>
                    <w:t>1</w:t>
                  </w:r>
                  <w:r w:rsidRPr="005B083E">
                    <w:rPr>
                      <w:lang w:val="en-US"/>
                    </w:rPr>
                    <w:t>Central</w:t>
                  </w:r>
                  <w:proofErr w:type="spellEnd"/>
                  <w:r w:rsidRPr="005B083E">
                    <w:rPr>
                      <w:lang w:val="en-US"/>
                    </w:rPr>
                    <w:t xml:space="preserve"> Metallurgical Research and Development Institute (</w:t>
                  </w:r>
                  <w:proofErr w:type="spellStart"/>
                  <w:r w:rsidRPr="005B083E">
                    <w:rPr>
                      <w:lang w:val="en-US"/>
                    </w:rPr>
                    <w:t>CMRDI</w:t>
                  </w:r>
                  <w:proofErr w:type="spellEnd"/>
                  <w:r w:rsidRPr="005B083E">
                    <w:rPr>
                      <w:lang w:val="en-US"/>
                    </w:rPr>
                    <w:t>), P.O. Box: 87 Helwan, 11421, Egypt — </w:t>
                  </w:r>
                  <w:proofErr w:type="spellStart"/>
                  <w:r w:rsidRPr="005B083E">
                    <w:rPr>
                      <w:vertAlign w:val="superscript"/>
                      <w:lang w:val="en-US"/>
                    </w:rPr>
                    <w:t>2</w:t>
                  </w:r>
                  <w:r w:rsidRPr="005B083E">
                    <w:rPr>
                      <w:lang w:val="en-US"/>
                    </w:rPr>
                    <w:t>Engineering</w:t>
                  </w:r>
                  <w:proofErr w:type="spellEnd"/>
                  <w:r w:rsidRPr="005B083E">
                    <w:rPr>
                      <w:lang w:val="en-US"/>
                    </w:rPr>
                    <w:t>, Metallurgy, Coatings and Corrosion Consultancy (</w:t>
                  </w:r>
                  <w:proofErr w:type="spellStart"/>
                  <w:r w:rsidRPr="005B083E">
                    <w:rPr>
                      <w:lang w:val="en-US"/>
                    </w:rPr>
                    <w:t>EMC3</w:t>
                  </w:r>
                  <w:proofErr w:type="spellEnd"/>
                  <w:r w:rsidRPr="005B083E">
                    <w:rPr>
                      <w:lang w:val="en-US"/>
                    </w:rPr>
                    <w:t>) LLC. Connecticut, USA — </w:t>
                  </w:r>
                  <w:proofErr w:type="spellStart"/>
                  <w:r w:rsidRPr="005B083E">
                    <w:rPr>
                      <w:vertAlign w:val="superscript"/>
                      <w:lang w:val="en-US"/>
                    </w:rPr>
                    <w:t>3</w:t>
                  </w:r>
                  <w:r w:rsidRPr="005B083E">
                    <w:rPr>
                      <w:lang w:val="en-US"/>
                    </w:rPr>
                    <w:t>Department</w:t>
                  </w:r>
                  <w:proofErr w:type="spellEnd"/>
                  <w:r w:rsidRPr="005B083E">
                    <w:rPr>
                      <w:lang w:val="en-US"/>
                    </w:rPr>
                    <w:t xml:space="preserve"> of Physics, </w:t>
                  </w:r>
                  <w:proofErr w:type="spellStart"/>
                  <w:r w:rsidRPr="005B083E">
                    <w:rPr>
                      <w:lang w:val="en-US"/>
                    </w:rPr>
                    <w:t>Deraya</w:t>
                  </w:r>
                  <w:proofErr w:type="spellEnd"/>
                  <w:r w:rsidRPr="005B083E">
                    <w:rPr>
                      <w:lang w:val="en-US"/>
                    </w:rPr>
                    <w:t xml:space="preserve"> University, New Minya, Minya, Egypt</w:t>
                  </w:r>
                </w:p>
                <w:p w14:paraId="03662602" w14:textId="77777777" w:rsidR="005B083E" w:rsidRPr="005B083E" w:rsidRDefault="005B083E" w:rsidP="005B083E">
                  <w:pPr>
                    <w:rPr>
                      <w:lang w:val="en-US"/>
                    </w:rPr>
                  </w:pPr>
                  <w:r w:rsidRPr="005B083E">
                    <w:rPr>
                      <w:lang w:val="en-US"/>
                    </w:rPr>
                    <w:t xml:space="preserve">Renewable energy is one of the major global challenges towards a clean environment. In solar collectors, high absorption with low thermal emittance represents the main performance parameter during the </w:t>
                  </w:r>
                  <w:r w:rsidRPr="005B083E">
                    <w:rPr>
                      <w:lang w:val="en-US"/>
                    </w:rPr>
                    <w:lastRenderedPageBreak/>
                    <w:t xml:space="preserve">characterization of the </w:t>
                  </w:r>
                  <w:proofErr w:type="gramStart"/>
                  <w:r w:rsidRPr="005B083E">
                    <w:rPr>
                      <w:lang w:val="en-US"/>
                    </w:rPr>
                    <w:t>absorber</w:t>
                  </w:r>
                  <w:proofErr w:type="gramEnd"/>
                  <w:r w:rsidRPr="005B083E">
                    <w:rPr>
                      <w:lang w:val="en-US"/>
                    </w:rPr>
                    <w:t xml:space="preserve"> films. This article provides an in-depth study of the co-deposition of Cr and Ni-doped by </w:t>
                  </w:r>
                  <w:proofErr w:type="spellStart"/>
                  <w:r w:rsidRPr="005B083E">
                    <w:rPr>
                      <w:lang w:val="en-US"/>
                    </w:rPr>
                    <w:t>ZnO</w:t>
                  </w:r>
                  <w:proofErr w:type="spellEnd"/>
                  <w:r w:rsidRPr="005B083E">
                    <w:rPr>
                      <w:lang w:val="en-US"/>
                    </w:rPr>
                    <w:t xml:space="preserve"> coatings and their influence on surface protection correlating it with the absorption of the produced surfaces. Results showed that </w:t>
                  </w:r>
                  <w:proofErr w:type="spellStart"/>
                  <w:r w:rsidRPr="005B083E">
                    <w:rPr>
                      <w:lang w:val="en-US"/>
                    </w:rPr>
                    <w:t>Cr+Ni+ZnO</w:t>
                  </w:r>
                  <w:proofErr w:type="spellEnd"/>
                  <w:r w:rsidRPr="005B083E">
                    <w:rPr>
                      <w:lang w:val="en-US"/>
                    </w:rPr>
                    <w:t xml:space="preserve"> composite film on Cu substrate outperformed traditional Cr film in terms of surface smoothness, adhesion, corrosion resistance, bending resistance in addition to high solar absorption. Precisely, </w:t>
                  </w:r>
                  <w:proofErr w:type="spellStart"/>
                  <w:r w:rsidRPr="005B083E">
                    <w:rPr>
                      <w:lang w:val="en-US"/>
                    </w:rPr>
                    <w:t>ZnO</w:t>
                  </w:r>
                  <w:proofErr w:type="spellEnd"/>
                  <w:r w:rsidRPr="005B083E">
                    <w:rPr>
                      <w:lang w:val="en-US"/>
                    </w:rPr>
                    <w:t xml:space="preserve"> inserted into the </w:t>
                  </w:r>
                  <w:proofErr w:type="spellStart"/>
                  <w:r w:rsidRPr="005B083E">
                    <w:rPr>
                      <w:lang w:val="en-US"/>
                    </w:rPr>
                    <w:t>Cr7Ni3</w:t>
                  </w:r>
                  <w:proofErr w:type="spellEnd"/>
                  <w:r w:rsidRPr="005B083E">
                    <w:rPr>
                      <w:lang w:val="en-US"/>
                    </w:rPr>
                    <w:t xml:space="preserve"> phase is the key for dual-performance high absorbent and resistant film of </w:t>
                  </w:r>
                  <w:proofErr w:type="spellStart"/>
                  <w:r w:rsidRPr="005B083E">
                    <w:rPr>
                      <w:lang w:val="en-US"/>
                    </w:rPr>
                    <w:t>CrNi</w:t>
                  </w:r>
                  <w:proofErr w:type="spellEnd"/>
                  <w:r w:rsidRPr="005B083E">
                    <w:rPr>
                      <w:lang w:val="en-US"/>
                    </w:rPr>
                    <w:t>.</w:t>
                  </w:r>
                </w:p>
                <w:p w14:paraId="00CCC3B7" w14:textId="77777777" w:rsidR="005B083E" w:rsidRPr="005B083E" w:rsidRDefault="005B083E" w:rsidP="005B083E">
                  <w:pPr>
                    <w:rPr>
                      <w:lang w:val="en-US"/>
                    </w:rPr>
                  </w:pPr>
                  <w:r w:rsidRPr="005B083E">
                    <w:rPr>
                      <w:b/>
                      <w:bCs/>
                      <w:lang w:val="en-US"/>
                    </w:rPr>
                    <w:t>Keywords: </w:t>
                  </w:r>
                  <w:proofErr w:type="spellStart"/>
                  <w:r w:rsidRPr="005B083E">
                    <w:rPr>
                      <w:lang w:val="en-US"/>
                    </w:rPr>
                    <w:t>CrNi</w:t>
                  </w:r>
                  <w:proofErr w:type="spellEnd"/>
                  <w:r w:rsidRPr="005B083E">
                    <w:rPr>
                      <w:lang w:val="en-US"/>
                    </w:rPr>
                    <w:t xml:space="preserve"> black coatings; </w:t>
                  </w:r>
                  <w:proofErr w:type="spellStart"/>
                  <w:r w:rsidRPr="005B083E">
                    <w:rPr>
                      <w:lang w:val="en-US"/>
                    </w:rPr>
                    <w:t>ZnO</w:t>
                  </w:r>
                  <w:proofErr w:type="spellEnd"/>
                  <w:r w:rsidRPr="005B083E">
                    <w:rPr>
                      <w:lang w:val="en-US"/>
                    </w:rPr>
                    <w:t xml:space="preserve"> doped; structural; optical properties; solar absorbent</w:t>
                  </w:r>
                </w:p>
              </w:tc>
            </w:tr>
            <w:tr w:rsidR="005B083E" w:rsidRPr="00E00396" w14:paraId="61A444B9" w14:textId="77777777">
              <w:trPr>
                <w:tblCellSpacing w:w="15" w:type="dxa"/>
              </w:trPr>
              <w:tc>
                <w:tcPr>
                  <w:tcW w:w="0" w:type="auto"/>
                  <w:tcMar>
                    <w:top w:w="96" w:type="dxa"/>
                    <w:left w:w="0" w:type="dxa"/>
                    <w:bottom w:w="0" w:type="dxa"/>
                    <w:right w:w="360" w:type="dxa"/>
                  </w:tcMar>
                  <w:hideMark/>
                </w:tcPr>
                <w:p w14:paraId="3928EF03" w14:textId="00411188" w:rsidR="005B083E" w:rsidRPr="005B083E" w:rsidRDefault="005B083E" w:rsidP="005B083E">
                  <w:r w:rsidRPr="005B083E">
                    <w:rPr>
                      <w:noProof/>
                    </w:rPr>
                    <w:lastRenderedPageBreak/>
                    <w:drawing>
                      <wp:inline distT="0" distB="0" distL="0" distR="0" wp14:anchorId="393AEF68" wp14:editId="0A31732E">
                        <wp:extent cx="151130" cy="151130"/>
                        <wp:effectExtent l="0" t="0" r="1270" b="1270"/>
                        <wp:docPr id="909399645" name="Grafik 32" descr="Ein Bild, das Kreis, Symbol, Logo, Design enthält.&#10;&#10;KI-generierte Inhalte können fehlerhaft sei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99645" name="Grafik 32" descr="Ein Bild, das Kreis, Symbol, Logo, Design enthält.&#10;&#10;KI-generierte Inhalte können fehlerhaft sein.">
                                  <a:hlinkClick r:id="rId2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726611B1" w14:textId="77777777" w:rsidR="005B083E" w:rsidRPr="005B083E" w:rsidRDefault="005B083E" w:rsidP="005B083E">
                  <w:r w:rsidRPr="005B083E">
                    <w:t>16:30</w:t>
                  </w:r>
                </w:p>
              </w:tc>
              <w:tc>
                <w:tcPr>
                  <w:tcW w:w="0" w:type="auto"/>
                  <w:noWrap/>
                  <w:tcMar>
                    <w:top w:w="96" w:type="dxa"/>
                    <w:left w:w="0" w:type="dxa"/>
                    <w:bottom w:w="0" w:type="dxa"/>
                    <w:right w:w="360" w:type="dxa"/>
                  </w:tcMar>
                  <w:hideMark/>
                </w:tcPr>
                <w:p w14:paraId="50C197B4" w14:textId="77777777" w:rsidR="005B083E" w:rsidRPr="005B083E" w:rsidRDefault="005B083E" w:rsidP="005B083E">
                  <w:r w:rsidRPr="005B083E">
                    <w:t>AKE 1.8</w:t>
                  </w:r>
                </w:p>
              </w:tc>
              <w:tc>
                <w:tcPr>
                  <w:tcW w:w="5000" w:type="pct"/>
                  <w:tcMar>
                    <w:top w:w="96" w:type="dxa"/>
                    <w:left w:w="0" w:type="dxa"/>
                    <w:bottom w:w="0" w:type="dxa"/>
                    <w:right w:w="360" w:type="dxa"/>
                  </w:tcMar>
                  <w:hideMark/>
                </w:tcPr>
                <w:p w14:paraId="2DE5BD84" w14:textId="77777777" w:rsidR="005B083E" w:rsidRPr="005B083E" w:rsidRDefault="005B083E" w:rsidP="005B083E">
                  <w:pPr>
                    <w:rPr>
                      <w:lang w:val="en-US"/>
                    </w:rPr>
                  </w:pPr>
                  <w:hyperlink r:id="rId28" w:history="1">
                    <w:r w:rsidRPr="005B083E">
                      <w:rPr>
                        <w:rStyle w:val="Hyperlink"/>
                        <w:lang w:val="en-US"/>
                      </w:rPr>
                      <w:t xml:space="preserve">Multiscale simulations for the investigation of degradation resistant </w:t>
                    </w:r>
                    <w:proofErr w:type="spellStart"/>
                    <w:r w:rsidRPr="005B083E">
                      <w:rPr>
                        <w:rStyle w:val="Hyperlink"/>
                        <w:lang w:val="en-US"/>
                      </w:rPr>
                      <w:t>PEMFC</w:t>
                    </w:r>
                    <w:proofErr w:type="spellEnd"/>
                    <w:r w:rsidRPr="005B083E">
                      <w:rPr>
                        <w:rStyle w:val="Hyperlink"/>
                        <w:lang w:val="en-US"/>
                      </w:rPr>
                      <w:t xml:space="preserve"> components</w:t>
                    </w:r>
                  </w:hyperlink>
                  <w:r w:rsidRPr="005B083E">
                    <w:rPr>
                      <w:lang w:val="en-US"/>
                    </w:rPr>
                    <w:t xml:space="preserve"> — •Fabian Gumpert, Dominik Eitel, Olaf Kottas, Uta Helbig, and Jan </w:t>
                  </w:r>
                  <w:proofErr w:type="spellStart"/>
                  <w:r w:rsidRPr="005B083E">
                    <w:rPr>
                      <w:lang w:val="en-US"/>
                    </w:rPr>
                    <w:t>Lohbreier</w:t>
                  </w:r>
                  <w:proofErr w:type="spellEnd"/>
                </w:p>
              </w:tc>
            </w:tr>
            <w:tr w:rsidR="005B083E" w:rsidRPr="00E00396" w14:paraId="55A76078" w14:textId="77777777">
              <w:trPr>
                <w:tblCellSpacing w:w="15" w:type="dxa"/>
              </w:trPr>
              <w:tc>
                <w:tcPr>
                  <w:tcW w:w="0" w:type="auto"/>
                  <w:tcMar>
                    <w:top w:w="96" w:type="dxa"/>
                    <w:left w:w="0" w:type="dxa"/>
                    <w:bottom w:w="0" w:type="dxa"/>
                    <w:right w:w="360" w:type="dxa"/>
                  </w:tcMar>
                  <w:hideMark/>
                </w:tcPr>
                <w:p w14:paraId="75ED49E4"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2B38A41E" w14:textId="77777777" w:rsidR="005B083E" w:rsidRPr="005B083E" w:rsidRDefault="005B083E" w:rsidP="005B083E">
                  <w:pPr>
                    <w:rPr>
                      <w:vanish/>
                    </w:rPr>
                  </w:pPr>
                  <w:r w:rsidRPr="005B083E">
                    <w:rPr>
                      <w:vanish/>
                    </w:rPr>
                    <w:t>Formularbeginn</w:t>
                  </w:r>
                </w:p>
                <w:p w14:paraId="36FCE924" w14:textId="75F9EDEB"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24FF355C" wp14:editId="1C013924">
                        <wp:extent cx="151130" cy="151130"/>
                        <wp:effectExtent l="0" t="0" r="0" b="0"/>
                        <wp:docPr id="16506686"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1F88E68B" w14:textId="77777777" w:rsidR="005B083E" w:rsidRPr="005B083E" w:rsidRDefault="005B083E" w:rsidP="005B083E">
                  <w:pPr>
                    <w:rPr>
                      <w:vanish/>
                      <w:lang w:val="en-US"/>
                    </w:rPr>
                  </w:pPr>
                  <w:r w:rsidRPr="005B083E">
                    <w:rPr>
                      <w:vanish/>
                      <w:lang w:val="en-US"/>
                    </w:rPr>
                    <w:t>Formularende</w:t>
                  </w:r>
                </w:p>
                <w:p w14:paraId="62011B84" w14:textId="77777777" w:rsidR="005B083E" w:rsidRPr="005B083E" w:rsidRDefault="005B083E" w:rsidP="005B083E">
                  <w:pPr>
                    <w:rPr>
                      <w:lang w:val="en-US"/>
                    </w:rPr>
                  </w:pPr>
                  <w:r w:rsidRPr="005B083E">
                    <w:rPr>
                      <w:b/>
                      <w:bCs/>
                      <w:lang w:val="en-US"/>
                    </w:rPr>
                    <w:t xml:space="preserve">Multiscale simulations for the investigation of degradation resistant </w:t>
                  </w:r>
                  <w:proofErr w:type="spellStart"/>
                  <w:r w:rsidRPr="005B083E">
                    <w:rPr>
                      <w:b/>
                      <w:bCs/>
                      <w:lang w:val="en-US"/>
                    </w:rPr>
                    <w:t>PEMFC</w:t>
                  </w:r>
                  <w:proofErr w:type="spellEnd"/>
                  <w:r w:rsidRPr="005B083E">
                    <w:rPr>
                      <w:b/>
                      <w:bCs/>
                      <w:lang w:val="en-US"/>
                    </w:rPr>
                    <w:t xml:space="preserve"> components</w:t>
                  </w:r>
                  <w:r w:rsidRPr="005B083E">
                    <w:rPr>
                      <w:lang w:val="en-US"/>
                    </w:rPr>
                    <w:t xml:space="preserve"> — •Fabian </w:t>
                  </w:r>
                  <w:proofErr w:type="spellStart"/>
                  <w:r w:rsidRPr="005B083E">
                    <w:rPr>
                      <w:lang w:val="en-US"/>
                    </w:rPr>
                    <w:t>Gumpert</w:t>
                  </w:r>
                  <w:r w:rsidRPr="005B083E">
                    <w:rPr>
                      <w:vertAlign w:val="superscript"/>
                      <w:lang w:val="en-US"/>
                    </w:rPr>
                    <w:t>1</w:t>
                  </w:r>
                  <w:proofErr w:type="spellEnd"/>
                  <w:r w:rsidRPr="005B083E">
                    <w:rPr>
                      <w:lang w:val="en-US"/>
                    </w:rPr>
                    <w:t>, Dominik Eitel</w:t>
                  </w:r>
                  <w:r w:rsidRPr="005B083E">
                    <w:rPr>
                      <w:vertAlign w:val="superscript"/>
                      <w:lang w:val="en-US"/>
                    </w:rPr>
                    <w:t>2, 3</w:t>
                  </w:r>
                  <w:r w:rsidRPr="005B083E">
                    <w:rPr>
                      <w:lang w:val="en-US"/>
                    </w:rPr>
                    <w:t xml:space="preserve">, Olaf </w:t>
                  </w:r>
                  <w:proofErr w:type="spellStart"/>
                  <w:r w:rsidRPr="005B083E">
                    <w:rPr>
                      <w:lang w:val="en-US"/>
                    </w:rPr>
                    <w:t>Kottas</w:t>
                  </w:r>
                  <w:r w:rsidRPr="005B083E">
                    <w:rPr>
                      <w:vertAlign w:val="superscript"/>
                      <w:lang w:val="en-US"/>
                    </w:rPr>
                    <w:t>2</w:t>
                  </w:r>
                  <w:proofErr w:type="spellEnd"/>
                  <w:r w:rsidRPr="005B083E">
                    <w:rPr>
                      <w:vertAlign w:val="superscript"/>
                      <w:lang w:val="en-US"/>
                    </w:rPr>
                    <w:t>, 3</w:t>
                  </w:r>
                  <w:r w:rsidRPr="005B083E">
                    <w:rPr>
                      <w:lang w:val="en-US"/>
                    </w:rPr>
                    <w:t xml:space="preserve">, Uta </w:t>
                  </w:r>
                  <w:proofErr w:type="spellStart"/>
                  <w:r w:rsidRPr="005B083E">
                    <w:rPr>
                      <w:lang w:val="en-US"/>
                    </w:rPr>
                    <w:t>Helbig</w:t>
                  </w:r>
                  <w:r w:rsidRPr="005B083E">
                    <w:rPr>
                      <w:vertAlign w:val="superscript"/>
                      <w:lang w:val="en-US"/>
                    </w:rPr>
                    <w:t>2</w:t>
                  </w:r>
                  <w:proofErr w:type="spellEnd"/>
                  <w:r w:rsidRPr="005B083E">
                    <w:rPr>
                      <w:vertAlign w:val="superscript"/>
                      <w:lang w:val="en-US"/>
                    </w:rPr>
                    <w:t>, 3</w:t>
                  </w:r>
                  <w:r w:rsidRPr="005B083E">
                    <w:rPr>
                      <w:lang w:val="en-US"/>
                    </w:rPr>
                    <w:t xml:space="preserve">, and Jan </w:t>
                  </w:r>
                  <w:proofErr w:type="spellStart"/>
                  <w:r w:rsidRPr="005B083E">
                    <w:rPr>
                      <w:lang w:val="en-US"/>
                    </w:rPr>
                    <w:t>Lohbreier</w:t>
                  </w:r>
                  <w:r w:rsidRPr="005B083E">
                    <w:rPr>
                      <w:vertAlign w:val="superscript"/>
                      <w:lang w:val="en-US"/>
                    </w:rPr>
                    <w:t>1</w:t>
                  </w:r>
                  <w:proofErr w:type="spellEnd"/>
                  <w:r w:rsidRPr="005B083E">
                    <w:rPr>
                      <w:lang w:val="en-US"/>
                    </w:rPr>
                    <w:t> — </w:t>
                  </w:r>
                  <w:proofErr w:type="spellStart"/>
                  <w:r w:rsidRPr="005B083E">
                    <w:rPr>
                      <w:vertAlign w:val="superscript"/>
                      <w:lang w:val="en-US"/>
                    </w:rPr>
                    <w:t>1</w:t>
                  </w:r>
                  <w:r w:rsidRPr="005B083E">
                    <w:rPr>
                      <w:lang w:val="en-US"/>
                    </w:rPr>
                    <w:t>Faculty</w:t>
                  </w:r>
                  <w:proofErr w:type="spellEnd"/>
                  <w:r w:rsidRPr="005B083E">
                    <w:rPr>
                      <w:lang w:val="en-US"/>
                    </w:rPr>
                    <w:t xml:space="preserve"> of Applied Mathematics, Physics and Humanities, </w:t>
                  </w:r>
                  <w:proofErr w:type="spellStart"/>
                  <w:r w:rsidRPr="005B083E">
                    <w:rPr>
                      <w:lang w:val="en-US"/>
                    </w:rPr>
                    <w:t>Technische</w:t>
                  </w:r>
                  <w:proofErr w:type="spellEnd"/>
                  <w:r w:rsidRPr="005B083E">
                    <w:rPr>
                      <w:lang w:val="en-US"/>
                    </w:rPr>
                    <w:t xml:space="preserve"> Hochschule Nürnberg Georg Simon Ohm — </w:t>
                  </w:r>
                  <w:proofErr w:type="spellStart"/>
                  <w:r w:rsidRPr="005B083E">
                    <w:rPr>
                      <w:vertAlign w:val="superscript"/>
                      <w:lang w:val="en-US"/>
                    </w:rPr>
                    <w:t>2</w:t>
                  </w:r>
                  <w:r w:rsidRPr="005B083E">
                    <w:rPr>
                      <w:lang w:val="en-US"/>
                    </w:rPr>
                    <w:t>Faculty</w:t>
                  </w:r>
                  <w:proofErr w:type="spellEnd"/>
                  <w:r w:rsidRPr="005B083E">
                    <w:rPr>
                      <w:lang w:val="en-US"/>
                    </w:rPr>
                    <w:t xml:space="preserve"> of Materials Engineering, </w:t>
                  </w:r>
                  <w:proofErr w:type="spellStart"/>
                  <w:r w:rsidRPr="005B083E">
                    <w:rPr>
                      <w:lang w:val="en-US"/>
                    </w:rPr>
                    <w:t>Technische</w:t>
                  </w:r>
                  <w:proofErr w:type="spellEnd"/>
                  <w:r w:rsidRPr="005B083E">
                    <w:rPr>
                      <w:lang w:val="en-US"/>
                    </w:rPr>
                    <w:t xml:space="preserve"> Hochschule Nürnberg Georg Simon Ohm — </w:t>
                  </w:r>
                  <w:proofErr w:type="spellStart"/>
                  <w:r w:rsidRPr="005B083E">
                    <w:rPr>
                      <w:vertAlign w:val="superscript"/>
                      <w:lang w:val="en-US"/>
                    </w:rPr>
                    <w:t>3</w:t>
                  </w:r>
                  <w:r w:rsidRPr="005B083E">
                    <w:rPr>
                      <w:lang w:val="en-US"/>
                    </w:rPr>
                    <w:t>Institute</w:t>
                  </w:r>
                  <w:proofErr w:type="spellEnd"/>
                  <w:r w:rsidRPr="005B083E">
                    <w:rPr>
                      <w:lang w:val="en-US"/>
                    </w:rPr>
                    <w:t xml:space="preserve"> for Chemistry, Materials and Product Development (Ohm-CMP), </w:t>
                  </w:r>
                  <w:proofErr w:type="spellStart"/>
                  <w:r w:rsidRPr="005B083E">
                    <w:rPr>
                      <w:lang w:val="en-US"/>
                    </w:rPr>
                    <w:t>Technische</w:t>
                  </w:r>
                  <w:proofErr w:type="spellEnd"/>
                  <w:r w:rsidRPr="005B083E">
                    <w:rPr>
                      <w:lang w:val="en-US"/>
                    </w:rPr>
                    <w:t xml:space="preserve"> Hochschule Nürnberg Georg Simon Ohm</w:t>
                  </w:r>
                </w:p>
                <w:p w14:paraId="5F89798F" w14:textId="77777777" w:rsidR="005B083E" w:rsidRPr="005B083E" w:rsidRDefault="005B083E" w:rsidP="005B083E">
                  <w:pPr>
                    <w:rPr>
                      <w:lang w:val="en-US"/>
                    </w:rPr>
                  </w:pPr>
                  <w:r w:rsidRPr="005B083E">
                    <w:rPr>
                      <w:lang w:val="en-US"/>
                    </w:rPr>
                    <w:t xml:space="preserve">Hydrogen powered technologies provide </w:t>
                  </w:r>
                  <w:proofErr w:type="gramStart"/>
                  <w:r w:rsidRPr="005B083E">
                    <w:rPr>
                      <w:lang w:val="en-US"/>
                    </w:rPr>
                    <w:t>a huge</w:t>
                  </w:r>
                  <w:proofErr w:type="gramEnd"/>
                  <w:r w:rsidRPr="005B083E">
                    <w:rPr>
                      <w:lang w:val="en-US"/>
                    </w:rPr>
                    <w:t xml:space="preserve"> potential for the transition towards sustainable energy sources, e.g. for mobile applications. However, degradation effects present a significant challenge that currently constrains the practical applications of hydrogen technologies. Proton Exchange Membrane Fuel Cells (</w:t>
                  </w:r>
                  <w:proofErr w:type="spellStart"/>
                  <w:r w:rsidRPr="005B083E">
                    <w:rPr>
                      <w:lang w:val="en-US"/>
                    </w:rPr>
                    <w:t>PEMFCs</w:t>
                  </w:r>
                  <w:proofErr w:type="spellEnd"/>
                  <w:r w:rsidRPr="005B083E">
                    <w:rPr>
                      <w:lang w:val="en-US"/>
                    </w:rPr>
                    <w:t xml:space="preserve">) are important devices for the conversion of chemical to electrical energy. For the </w:t>
                  </w:r>
                  <w:proofErr w:type="spellStart"/>
                  <w:r w:rsidRPr="005B083E">
                    <w:rPr>
                      <w:lang w:val="en-US"/>
                    </w:rPr>
                    <w:t>PEMFC</w:t>
                  </w:r>
                  <w:proofErr w:type="spellEnd"/>
                  <w:r w:rsidRPr="005B083E">
                    <w:rPr>
                      <w:lang w:val="en-US"/>
                    </w:rPr>
                    <w:t xml:space="preserve">, the Membrane Electrode Assembly (MEA) is a key component, which is especially vulnerable to degradation mechanisms. In this research, we study novel materials for the MEA which counteract these </w:t>
                  </w:r>
                  <w:proofErr w:type="gramStart"/>
                  <w:r w:rsidRPr="005B083E">
                    <w:rPr>
                      <w:lang w:val="en-US"/>
                    </w:rPr>
                    <w:t>mechanisms</w:t>
                  </w:r>
                  <w:proofErr w:type="gramEnd"/>
                  <w:r w:rsidRPr="005B083E">
                    <w:rPr>
                      <w:lang w:val="en-US"/>
                    </w:rPr>
                    <w:t xml:space="preserve"> and which enable long lifetimes of the devices. The electrode layer is made of composite material, which consists of different components. A multiscale Finite Element Method (FEM) simulation is developed to investigate the composite material used for the electrode layer and to derive practical guidelines for experiments.</w:t>
                  </w:r>
                </w:p>
                <w:p w14:paraId="38093E4A" w14:textId="77777777" w:rsidR="005B083E" w:rsidRPr="005B083E" w:rsidRDefault="005B083E" w:rsidP="005B083E">
                  <w:pPr>
                    <w:rPr>
                      <w:lang w:val="en-US"/>
                    </w:rPr>
                  </w:pPr>
                  <w:r w:rsidRPr="005B083E">
                    <w:rPr>
                      <w:b/>
                      <w:bCs/>
                      <w:lang w:val="en-US"/>
                    </w:rPr>
                    <w:t>Keywords: </w:t>
                  </w:r>
                  <w:r w:rsidRPr="005B083E">
                    <w:rPr>
                      <w:lang w:val="en-US"/>
                    </w:rPr>
                    <w:t>Multiscale Simulation; Finite Element Method; Material Science; Titanate Nanotubes; Proton Exchange Membrane Fuel Cell</w:t>
                  </w:r>
                </w:p>
              </w:tc>
            </w:tr>
          </w:tbl>
          <w:p w14:paraId="112CAF4B" w14:textId="77777777" w:rsidR="005B083E" w:rsidRPr="005B083E" w:rsidRDefault="005B083E" w:rsidP="005B083E">
            <w:pPr>
              <w:rPr>
                <w:lang w:val="en-US"/>
              </w:rPr>
            </w:pPr>
          </w:p>
        </w:tc>
      </w:tr>
      <w:tr w:rsidR="005B083E" w:rsidRPr="00E00396" w14:paraId="79ECB39F" w14:textId="77777777" w:rsidTr="005B083E">
        <w:trPr>
          <w:tblCellSpacing w:w="15" w:type="dxa"/>
        </w:trPr>
        <w:tc>
          <w:tcPr>
            <w:tcW w:w="0" w:type="auto"/>
            <w:tcMar>
              <w:top w:w="96" w:type="dxa"/>
              <w:left w:w="0" w:type="dxa"/>
              <w:bottom w:w="0" w:type="dxa"/>
              <w:right w:w="360" w:type="dxa"/>
            </w:tcMar>
            <w:hideMark/>
          </w:tcPr>
          <w:p w14:paraId="0A2508FF" w14:textId="2AF20B5A" w:rsidR="005B083E" w:rsidRPr="005B083E" w:rsidRDefault="005B083E" w:rsidP="005B083E">
            <w:r w:rsidRPr="005B083E">
              <w:rPr>
                <w:noProof/>
              </w:rPr>
              <w:lastRenderedPageBreak/>
              <w:drawing>
                <wp:inline distT="0" distB="0" distL="0" distR="0" wp14:anchorId="6DAED652" wp14:editId="7C125009">
                  <wp:extent cx="151130" cy="151130"/>
                  <wp:effectExtent l="0" t="0" r="1270" b="1270"/>
                  <wp:docPr id="591839606" name="Grafik 30" descr="Ein Bild, das Kreis, Symbol, Logo, Design enthält.&#10;&#10;KI-generierte Inhalte können fehlerhaft sei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39606" name="Grafik 30" descr="Ein Bild, das Kreis, Symbol, Logo, Design enthält.&#10;&#10;KI-generierte Inhalte können fehlerhaft sein.">
                            <a:hlinkClick r:id="rId2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49D6CE37" w14:textId="77777777" w:rsidR="005B083E" w:rsidRPr="005B083E" w:rsidRDefault="005B083E" w:rsidP="005B083E">
            <w:r w:rsidRPr="005B083E">
              <w:t>Di, 11:00–12:45</w:t>
            </w:r>
          </w:p>
        </w:tc>
        <w:tc>
          <w:tcPr>
            <w:tcW w:w="0" w:type="auto"/>
            <w:noWrap/>
            <w:tcMar>
              <w:top w:w="96" w:type="dxa"/>
              <w:left w:w="0" w:type="dxa"/>
              <w:bottom w:w="0" w:type="dxa"/>
              <w:right w:w="360" w:type="dxa"/>
            </w:tcMar>
            <w:hideMark/>
          </w:tcPr>
          <w:p w14:paraId="50B1FAEE" w14:textId="77777777" w:rsidR="005B083E" w:rsidRPr="005B083E" w:rsidRDefault="005B083E" w:rsidP="005B083E">
            <w:r w:rsidRPr="005B083E">
              <w:t xml:space="preserve">HS </w:t>
            </w:r>
            <w:proofErr w:type="spellStart"/>
            <w:r w:rsidRPr="005B083E">
              <w:t>HISKP</w:t>
            </w:r>
            <w:proofErr w:type="spellEnd"/>
          </w:p>
        </w:tc>
        <w:tc>
          <w:tcPr>
            <w:tcW w:w="5000" w:type="pct"/>
            <w:tcMar>
              <w:top w:w="96" w:type="dxa"/>
              <w:left w:w="0" w:type="dxa"/>
              <w:bottom w:w="0" w:type="dxa"/>
              <w:right w:w="360" w:type="dxa"/>
            </w:tcMar>
            <w:hideMark/>
          </w:tcPr>
          <w:p w14:paraId="56F46C54" w14:textId="77777777" w:rsidR="005B083E" w:rsidRPr="005B083E" w:rsidRDefault="005B083E" w:rsidP="005B083E">
            <w:pPr>
              <w:rPr>
                <w:lang w:val="en-US"/>
              </w:rPr>
            </w:pPr>
            <w:hyperlink r:id="rId30" w:history="1">
              <w:r w:rsidRPr="005B083E">
                <w:rPr>
                  <w:rStyle w:val="Hyperlink"/>
                  <w:lang w:val="en-US"/>
                </w:rPr>
                <w:t>AKE 2: Processes and Materials for fossil-free Energy Technologies</w:t>
              </w:r>
            </w:hyperlink>
          </w:p>
        </w:tc>
      </w:tr>
      <w:tr w:rsidR="005B083E" w:rsidRPr="00E00396" w14:paraId="288D1AB7" w14:textId="77777777" w:rsidTr="005B083E">
        <w:trPr>
          <w:tblCellSpacing w:w="15" w:type="dxa"/>
        </w:trPr>
        <w:tc>
          <w:tcPr>
            <w:tcW w:w="0" w:type="auto"/>
            <w:tcMar>
              <w:top w:w="96" w:type="dxa"/>
              <w:left w:w="0" w:type="dxa"/>
              <w:bottom w:w="0" w:type="dxa"/>
              <w:right w:w="360" w:type="dxa"/>
            </w:tcMar>
            <w:hideMark/>
          </w:tcPr>
          <w:p w14:paraId="08B3C431"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737A2ECA" w14:textId="77777777" w:rsidR="005B083E" w:rsidRPr="005B083E" w:rsidRDefault="005B083E" w:rsidP="005B083E">
            <w:pPr>
              <w:rPr>
                <w:vanish/>
              </w:rPr>
            </w:pPr>
            <w:r w:rsidRPr="005B083E">
              <w:rPr>
                <w:vanish/>
              </w:rPr>
              <w:t>Formularbeginn</w:t>
            </w:r>
          </w:p>
          <w:p w14:paraId="3161F4EB" w14:textId="4B583CE5" w:rsidR="005B083E" w:rsidRPr="005B083E" w:rsidRDefault="005B083E" w:rsidP="005B083E">
            <w:r w:rsidRPr="005B083E">
              <w:t>Auswahlstatus für diese Sitzung:                         nicht ausgewählt                        nur Sitzungskopf (Sitzungsname, Tag, Zeit, Raum)                        Titel und präsentierender Autor                        Titel und Autorenblock                        Titel, Autorenblock und Kurzfassung                     </w:t>
            </w:r>
            <w:r w:rsidRPr="005B083E">
              <w:rPr>
                <w:noProof/>
              </w:rPr>
              <w:drawing>
                <wp:inline distT="0" distB="0" distL="0" distR="0" wp14:anchorId="67610810" wp14:editId="5AAA1E46">
                  <wp:extent cx="151130" cy="151130"/>
                  <wp:effectExtent l="0" t="0" r="0" b="0"/>
                  <wp:docPr id="782730173"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15FDA6D4" w14:textId="77777777" w:rsidR="005B083E" w:rsidRPr="005B083E" w:rsidRDefault="005B083E" w:rsidP="005B083E">
            <w:pPr>
              <w:rPr>
                <w:vanish/>
              </w:rPr>
            </w:pPr>
            <w:r w:rsidRPr="005B083E">
              <w:rPr>
                <w:vanish/>
              </w:rPr>
              <w:t>Formularende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5"/>
              <w:gridCol w:w="941"/>
              <w:gridCol w:w="1198"/>
              <w:gridCol w:w="5269"/>
            </w:tblGrid>
            <w:tr w:rsidR="005B083E" w:rsidRPr="005B083E" w14:paraId="1E5231F6" w14:textId="77777777">
              <w:trPr>
                <w:tblCellSpacing w:w="15" w:type="dxa"/>
              </w:trPr>
              <w:tc>
                <w:tcPr>
                  <w:tcW w:w="0" w:type="auto"/>
                  <w:tcMar>
                    <w:top w:w="96" w:type="dxa"/>
                    <w:left w:w="0" w:type="dxa"/>
                    <w:bottom w:w="0" w:type="dxa"/>
                    <w:right w:w="360" w:type="dxa"/>
                  </w:tcMar>
                  <w:hideMark/>
                </w:tcPr>
                <w:p w14:paraId="3EF5C31F" w14:textId="1D2E68AF" w:rsidR="005B083E" w:rsidRPr="005B083E" w:rsidRDefault="005B083E" w:rsidP="005B083E">
                  <w:r w:rsidRPr="005B083E">
                    <w:rPr>
                      <w:noProof/>
                    </w:rPr>
                    <w:drawing>
                      <wp:inline distT="0" distB="0" distL="0" distR="0" wp14:anchorId="107F4CD2" wp14:editId="261C6183">
                        <wp:extent cx="151130" cy="151130"/>
                        <wp:effectExtent l="0" t="0" r="1270" b="1270"/>
                        <wp:docPr id="1823838521" name="Grafik 28" descr="Ein Bild, das Kreis, Symbol, Logo, Design enthält.&#10;&#10;KI-generierte Inhalte können fehlerhaft sein.">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8521" name="Grafik 28" descr="Ein Bild, das Kreis, Symbol, Logo, Design enthält.&#10;&#10;KI-generierte Inhalte können fehlerhaft sein.">
                                  <a:hlinkClick r:id="rId3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754B4743" w14:textId="77777777" w:rsidR="005B083E" w:rsidRPr="005B083E" w:rsidRDefault="005B083E" w:rsidP="005B083E">
                  <w:r w:rsidRPr="005B083E">
                    <w:t>11:00</w:t>
                  </w:r>
                </w:p>
              </w:tc>
              <w:tc>
                <w:tcPr>
                  <w:tcW w:w="0" w:type="auto"/>
                  <w:noWrap/>
                  <w:tcMar>
                    <w:top w:w="96" w:type="dxa"/>
                    <w:left w:w="0" w:type="dxa"/>
                    <w:bottom w:w="0" w:type="dxa"/>
                    <w:right w:w="360" w:type="dxa"/>
                  </w:tcMar>
                  <w:hideMark/>
                </w:tcPr>
                <w:p w14:paraId="63F9CEB9" w14:textId="77777777" w:rsidR="005B083E" w:rsidRPr="005B083E" w:rsidRDefault="005B083E" w:rsidP="005B083E">
                  <w:r w:rsidRPr="005B083E">
                    <w:t>AKE 2.1</w:t>
                  </w:r>
                </w:p>
              </w:tc>
              <w:tc>
                <w:tcPr>
                  <w:tcW w:w="5000" w:type="pct"/>
                  <w:tcMar>
                    <w:top w:w="96" w:type="dxa"/>
                    <w:left w:w="0" w:type="dxa"/>
                    <w:bottom w:w="0" w:type="dxa"/>
                    <w:right w:w="360" w:type="dxa"/>
                  </w:tcMar>
                  <w:hideMark/>
                </w:tcPr>
                <w:p w14:paraId="017C72F1" w14:textId="77777777" w:rsidR="005B083E" w:rsidRPr="005B083E" w:rsidRDefault="005B083E" w:rsidP="005B083E">
                  <w:r w:rsidRPr="005B083E">
                    <w:t>Hauptvortrag: </w:t>
                  </w:r>
                  <w:hyperlink r:id="rId32" w:history="1">
                    <w:r w:rsidRPr="005B083E">
                      <w:rPr>
                        <w:rStyle w:val="Hyperlink"/>
                      </w:rPr>
                      <w:t xml:space="preserve">Energy Studies and Energy Models: A Study </w:t>
                    </w:r>
                    <w:proofErr w:type="spellStart"/>
                    <w:r w:rsidRPr="005B083E">
                      <w:rPr>
                        <w:rStyle w:val="Hyperlink"/>
                      </w:rPr>
                      <w:t>Comparison</w:t>
                    </w:r>
                    <w:proofErr w:type="spellEnd"/>
                  </w:hyperlink>
                  <w:r w:rsidRPr="005B083E">
                    <w:t> — •Larissa Breuning, </w:t>
                  </w:r>
                  <w:proofErr w:type="spellStart"/>
                  <w:r w:rsidRPr="005B083E">
                    <w:t>Anðjelka</w:t>
                  </w:r>
                  <w:proofErr w:type="spellEnd"/>
                  <w:r w:rsidRPr="005B083E">
                    <w:t xml:space="preserve"> </w:t>
                  </w:r>
                  <w:proofErr w:type="spellStart"/>
                  <w:r w:rsidRPr="005B083E">
                    <w:t>Kerekeš</w:t>
                  </w:r>
                  <w:proofErr w:type="spellEnd"/>
                  <w:r w:rsidRPr="005B083E">
                    <w:t>, Alexander von Müller, and Thomas Hamacher</w:t>
                  </w:r>
                </w:p>
              </w:tc>
            </w:tr>
            <w:tr w:rsidR="005B083E" w:rsidRPr="00E00396" w14:paraId="668D52B9" w14:textId="77777777">
              <w:trPr>
                <w:tblCellSpacing w:w="15" w:type="dxa"/>
              </w:trPr>
              <w:tc>
                <w:tcPr>
                  <w:tcW w:w="0" w:type="auto"/>
                  <w:tcMar>
                    <w:top w:w="96" w:type="dxa"/>
                    <w:left w:w="0" w:type="dxa"/>
                    <w:bottom w:w="0" w:type="dxa"/>
                    <w:right w:w="360" w:type="dxa"/>
                  </w:tcMar>
                  <w:hideMark/>
                </w:tcPr>
                <w:p w14:paraId="52537CDD" w14:textId="77777777" w:rsidR="005B083E" w:rsidRPr="005B083E" w:rsidRDefault="005B083E" w:rsidP="005B083E"/>
              </w:tc>
              <w:tc>
                <w:tcPr>
                  <w:tcW w:w="0" w:type="auto"/>
                  <w:gridSpan w:val="3"/>
                  <w:tcMar>
                    <w:top w:w="96" w:type="dxa"/>
                    <w:left w:w="0" w:type="dxa"/>
                    <w:bottom w:w="0" w:type="dxa"/>
                    <w:right w:w="360" w:type="dxa"/>
                  </w:tcMar>
                  <w:hideMark/>
                </w:tcPr>
                <w:p w14:paraId="67EA0F19" w14:textId="77777777" w:rsidR="005B083E" w:rsidRPr="005B083E" w:rsidRDefault="005B083E" w:rsidP="005B083E">
                  <w:pPr>
                    <w:rPr>
                      <w:vanish/>
                    </w:rPr>
                  </w:pPr>
                  <w:r w:rsidRPr="005B083E">
                    <w:rPr>
                      <w:vanish/>
                    </w:rPr>
                    <w:t>Formularbeginn</w:t>
                  </w:r>
                </w:p>
                <w:p w14:paraId="19522E51" w14:textId="713089B4"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7EB2C331" wp14:editId="5D71C8C8">
                        <wp:extent cx="151130" cy="151130"/>
                        <wp:effectExtent l="0" t="0" r="0" b="0"/>
                        <wp:docPr id="312520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00C7930D" w14:textId="77777777" w:rsidR="005B083E" w:rsidRPr="005B083E" w:rsidRDefault="005B083E" w:rsidP="005B083E">
                  <w:pPr>
                    <w:rPr>
                      <w:vanish/>
                      <w:lang w:val="en-US"/>
                    </w:rPr>
                  </w:pPr>
                  <w:r w:rsidRPr="005B083E">
                    <w:rPr>
                      <w:vanish/>
                      <w:lang w:val="en-US"/>
                    </w:rPr>
                    <w:t>Formularende</w:t>
                  </w:r>
                </w:p>
                <w:p w14:paraId="70A544B1" w14:textId="77777777" w:rsidR="00E00396" w:rsidRDefault="005B083E" w:rsidP="005B083E">
                  <w:pPr>
                    <w:rPr>
                      <w:lang w:val="en-US"/>
                    </w:rPr>
                  </w:pPr>
                  <w:r w:rsidRPr="005B083E">
                    <w:rPr>
                      <w:b/>
                      <w:bCs/>
                      <w:lang w:val="en-US"/>
                    </w:rPr>
                    <w:t>Energy Studies and Energy Models: A Study Comparison</w:t>
                  </w:r>
                  <w:r w:rsidRPr="005B083E">
                    <w:rPr>
                      <w:lang w:val="en-US"/>
                    </w:rPr>
                    <w:t xml:space="preserve"> — •Larissa </w:t>
                  </w:r>
                  <w:proofErr w:type="spellStart"/>
                  <w:r w:rsidRPr="005B083E">
                    <w:rPr>
                      <w:lang w:val="en-US"/>
                    </w:rPr>
                    <w:t>Breuning</w:t>
                  </w:r>
                  <w:r w:rsidRPr="005B083E">
                    <w:rPr>
                      <w:vertAlign w:val="superscript"/>
                      <w:lang w:val="en-US"/>
                    </w:rPr>
                    <w:t>1</w:t>
                  </w:r>
                  <w:proofErr w:type="spellEnd"/>
                  <w:r w:rsidRPr="005B083E">
                    <w:rPr>
                      <w:lang w:val="en-US"/>
                    </w:rPr>
                    <w:t>, </w:t>
                  </w:r>
                  <w:proofErr w:type="spellStart"/>
                  <w:r w:rsidRPr="005B083E">
                    <w:rPr>
                      <w:lang w:val="en-US"/>
                    </w:rPr>
                    <w:t>Anðjelka</w:t>
                  </w:r>
                  <w:proofErr w:type="spellEnd"/>
                  <w:r w:rsidRPr="005B083E">
                    <w:rPr>
                      <w:lang w:val="en-US"/>
                    </w:rPr>
                    <w:t xml:space="preserve"> </w:t>
                  </w:r>
                  <w:proofErr w:type="spellStart"/>
                  <w:r w:rsidRPr="005B083E">
                    <w:rPr>
                      <w:lang w:val="en-US"/>
                    </w:rPr>
                    <w:t>Kerekeš</w:t>
                  </w:r>
                  <w:r w:rsidRPr="005B083E">
                    <w:rPr>
                      <w:vertAlign w:val="superscript"/>
                      <w:lang w:val="en-US"/>
                    </w:rPr>
                    <w:t>1</w:t>
                  </w:r>
                  <w:proofErr w:type="spellEnd"/>
                  <w:r w:rsidRPr="005B083E">
                    <w:rPr>
                      <w:lang w:val="en-US"/>
                    </w:rPr>
                    <w:t xml:space="preserve">, Alexander von </w:t>
                  </w:r>
                  <w:proofErr w:type="spellStart"/>
                  <w:r w:rsidRPr="005B083E">
                    <w:rPr>
                      <w:lang w:val="en-US"/>
                    </w:rPr>
                    <w:t>Müller</w:t>
                  </w:r>
                  <w:r w:rsidRPr="005B083E">
                    <w:rPr>
                      <w:vertAlign w:val="superscript"/>
                      <w:lang w:val="en-US"/>
                    </w:rPr>
                    <w:t>2</w:t>
                  </w:r>
                  <w:proofErr w:type="spellEnd"/>
                  <w:r w:rsidRPr="005B083E">
                    <w:rPr>
                      <w:lang w:val="en-US"/>
                    </w:rPr>
                    <w:t xml:space="preserve">, and Thomas </w:t>
                  </w:r>
                  <w:proofErr w:type="spellStart"/>
                  <w:r w:rsidRPr="005B083E">
                    <w:rPr>
                      <w:lang w:val="en-US"/>
                    </w:rPr>
                    <w:t>Hamacher</w:t>
                  </w:r>
                  <w:r w:rsidRPr="005B083E">
                    <w:rPr>
                      <w:vertAlign w:val="superscript"/>
                      <w:lang w:val="en-US"/>
                    </w:rPr>
                    <w:t>1</w:t>
                  </w:r>
                  <w:proofErr w:type="spellEnd"/>
                  <w:r w:rsidRPr="005B083E">
                    <w:rPr>
                      <w:lang w:val="en-US"/>
                    </w:rPr>
                    <w:t> —</w:t>
                  </w:r>
                </w:p>
                <w:p w14:paraId="036100FD" w14:textId="45E4ABF2" w:rsidR="005B083E" w:rsidRPr="005B083E" w:rsidRDefault="005B083E" w:rsidP="005B083E">
                  <w:pPr>
                    <w:rPr>
                      <w:lang w:val="en-US"/>
                    </w:rPr>
                  </w:pPr>
                  <w:r w:rsidRPr="005B083E">
                    <w:rPr>
                      <w:lang w:val="en-US"/>
                    </w:rPr>
                    <w:t> </w:t>
                  </w:r>
                  <w:proofErr w:type="spellStart"/>
                  <w:r w:rsidRPr="005B083E">
                    <w:rPr>
                      <w:vertAlign w:val="superscript"/>
                      <w:lang w:val="en-US"/>
                    </w:rPr>
                    <w:t>1</w:t>
                  </w:r>
                  <w:r w:rsidRPr="005B083E">
                    <w:rPr>
                      <w:lang w:val="en-US"/>
                    </w:rPr>
                    <w:t>Technical</w:t>
                  </w:r>
                  <w:proofErr w:type="spellEnd"/>
                  <w:r w:rsidRPr="005B083E">
                    <w:rPr>
                      <w:lang w:val="en-US"/>
                    </w:rPr>
                    <w:t xml:space="preserve"> University of Munich (TUM), Germany; TUM School of Engineering and Design, Department of Energy and Process Engineering — </w:t>
                  </w:r>
                  <w:proofErr w:type="spellStart"/>
                  <w:r w:rsidRPr="005B083E">
                    <w:rPr>
                      <w:vertAlign w:val="superscript"/>
                      <w:lang w:val="en-US"/>
                    </w:rPr>
                    <w:t>2</w:t>
                  </w:r>
                  <w:r w:rsidRPr="005B083E">
                    <w:rPr>
                      <w:lang w:val="en-US"/>
                    </w:rPr>
                    <w:t>Max</w:t>
                  </w:r>
                  <w:proofErr w:type="spellEnd"/>
                  <w:r w:rsidRPr="005B083E">
                    <w:rPr>
                      <w:lang w:val="en-US"/>
                    </w:rPr>
                    <w:t xml:space="preserve"> Planck Institute for Plasma Physics (IPP), </w:t>
                  </w:r>
                  <w:proofErr w:type="spellStart"/>
                  <w:r w:rsidRPr="005B083E">
                    <w:rPr>
                      <w:lang w:val="en-US"/>
                    </w:rPr>
                    <w:t>Garching</w:t>
                  </w:r>
                  <w:proofErr w:type="spellEnd"/>
                  <w:r w:rsidRPr="005B083E">
                    <w:rPr>
                      <w:lang w:val="en-US"/>
                    </w:rPr>
                    <w:t>, Germany</w:t>
                  </w:r>
                </w:p>
                <w:p w14:paraId="3B6FA448" w14:textId="77777777" w:rsidR="005B083E" w:rsidRPr="005B083E" w:rsidRDefault="005B083E" w:rsidP="005B083E">
                  <w:pPr>
                    <w:rPr>
                      <w:lang w:val="en-US"/>
                    </w:rPr>
                  </w:pPr>
                  <w:r w:rsidRPr="005B083E">
                    <w:rPr>
                      <w:lang w:val="en-US"/>
                    </w:rPr>
                    <w:t xml:space="preserve">Energy system models offer insights into </w:t>
                  </w:r>
                  <w:proofErr w:type="gramStart"/>
                  <w:r w:rsidRPr="005B083E">
                    <w:rPr>
                      <w:lang w:val="en-US"/>
                    </w:rPr>
                    <w:t>a number of</w:t>
                  </w:r>
                  <w:proofErr w:type="gramEnd"/>
                  <w:r w:rsidRPr="005B083E">
                    <w:rPr>
                      <w:lang w:val="en-US"/>
                    </w:rPr>
                    <w:t xml:space="preserve"> areas, such as energy supply, demand for different energy sources, current and future interactions between the supply and demand, interactions between energy and the environment, relationship between energy and the economy, as well as energy system planning, including technology expansion and operation. These models and the implemented scenarios cannot predict the future, but they can show possible paths to achieving a desired goal, emphasize no-regret measures, and explore certain scope and uncertainties. This presentation summarizes published scenario-studies on achieving the goal of climate neutrality by 2045. The transformation paths outlined in the studies are compared with an as-is state and actual developments. Different assumptions and setups are highlighted.</w:t>
                  </w:r>
                </w:p>
                <w:p w14:paraId="44FE303C" w14:textId="77777777" w:rsidR="005B083E" w:rsidRPr="005B083E" w:rsidRDefault="005B083E" w:rsidP="005B083E">
                  <w:pPr>
                    <w:rPr>
                      <w:lang w:val="en-US"/>
                    </w:rPr>
                  </w:pPr>
                  <w:r w:rsidRPr="005B083E">
                    <w:rPr>
                      <w:b/>
                      <w:bCs/>
                      <w:lang w:val="en-US"/>
                    </w:rPr>
                    <w:t>Keywords: </w:t>
                  </w:r>
                  <w:r w:rsidRPr="005B083E">
                    <w:rPr>
                      <w:lang w:val="en-US"/>
                    </w:rPr>
                    <w:t>Energy system modeling; Energy supply systems; Energy system studies</w:t>
                  </w:r>
                </w:p>
              </w:tc>
            </w:tr>
            <w:tr w:rsidR="005B083E" w:rsidRPr="00E00396" w14:paraId="7DABA90F" w14:textId="77777777">
              <w:trPr>
                <w:tblCellSpacing w:w="15" w:type="dxa"/>
              </w:trPr>
              <w:tc>
                <w:tcPr>
                  <w:tcW w:w="0" w:type="auto"/>
                  <w:tcMar>
                    <w:top w:w="96" w:type="dxa"/>
                    <w:left w:w="0" w:type="dxa"/>
                    <w:bottom w:w="0" w:type="dxa"/>
                    <w:right w:w="360" w:type="dxa"/>
                  </w:tcMar>
                  <w:hideMark/>
                </w:tcPr>
                <w:p w14:paraId="56AB76BF" w14:textId="79A9E260" w:rsidR="005B083E" w:rsidRPr="005B083E" w:rsidRDefault="005B083E" w:rsidP="005B083E">
                  <w:r w:rsidRPr="005B083E">
                    <w:rPr>
                      <w:noProof/>
                    </w:rPr>
                    <w:drawing>
                      <wp:inline distT="0" distB="0" distL="0" distR="0" wp14:anchorId="2AF723C4" wp14:editId="29D5A21A">
                        <wp:extent cx="151130" cy="151130"/>
                        <wp:effectExtent l="0" t="0" r="1270" b="1270"/>
                        <wp:docPr id="123491992" name="Grafik 26" descr="Ein Bild, das Kreis, Symbol, Logo, Design enthält.&#10;&#10;KI-generierte Inhalte können fehlerhaft sei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1992" name="Grafik 26" descr="Ein Bild, das Kreis, Symbol, Logo, Design enthält.&#10;&#10;KI-generierte Inhalte können fehlerhaft sein.">
                                  <a:hlinkClick r:id="rId33"/>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0AF75AAD" w14:textId="77777777" w:rsidR="005B083E" w:rsidRPr="005B083E" w:rsidRDefault="005B083E" w:rsidP="005B083E">
                  <w:r w:rsidRPr="005B083E">
                    <w:t>11:30</w:t>
                  </w:r>
                </w:p>
              </w:tc>
              <w:tc>
                <w:tcPr>
                  <w:tcW w:w="0" w:type="auto"/>
                  <w:noWrap/>
                  <w:tcMar>
                    <w:top w:w="96" w:type="dxa"/>
                    <w:left w:w="0" w:type="dxa"/>
                    <w:bottom w:w="0" w:type="dxa"/>
                    <w:right w:w="360" w:type="dxa"/>
                  </w:tcMar>
                  <w:hideMark/>
                </w:tcPr>
                <w:p w14:paraId="4E5E57CB" w14:textId="77777777" w:rsidR="005B083E" w:rsidRPr="005B083E" w:rsidRDefault="005B083E" w:rsidP="005B083E">
                  <w:r w:rsidRPr="005B083E">
                    <w:t>AKE 2.2</w:t>
                  </w:r>
                </w:p>
              </w:tc>
              <w:tc>
                <w:tcPr>
                  <w:tcW w:w="5000" w:type="pct"/>
                  <w:tcMar>
                    <w:top w:w="96" w:type="dxa"/>
                    <w:left w:w="0" w:type="dxa"/>
                    <w:bottom w:w="0" w:type="dxa"/>
                    <w:right w:w="360" w:type="dxa"/>
                  </w:tcMar>
                  <w:hideMark/>
                </w:tcPr>
                <w:p w14:paraId="145AE263" w14:textId="77777777" w:rsidR="005B083E" w:rsidRPr="005B083E" w:rsidRDefault="005B083E" w:rsidP="005B083E">
                  <w:pPr>
                    <w:rPr>
                      <w:lang w:val="en-US"/>
                    </w:rPr>
                  </w:pPr>
                  <w:hyperlink r:id="rId34" w:history="1">
                    <w:r w:rsidRPr="005B083E">
                      <w:rPr>
                        <w:rStyle w:val="Hyperlink"/>
                        <w:lang w:val="en-US"/>
                      </w:rPr>
                      <w:t>Brave New Nuclear World?</w:t>
                    </w:r>
                  </w:hyperlink>
                  <w:r w:rsidRPr="005B083E">
                    <w:rPr>
                      <w:lang w:val="en-US"/>
                    </w:rPr>
                    <w:t xml:space="preserve"> — •Friederike </w:t>
                  </w:r>
                  <w:proofErr w:type="spellStart"/>
                  <w:r w:rsidRPr="005B083E">
                    <w:rPr>
                      <w:lang w:val="en-US"/>
                    </w:rPr>
                    <w:t>Frieß</w:t>
                  </w:r>
                  <w:proofErr w:type="spellEnd"/>
                </w:p>
              </w:tc>
            </w:tr>
            <w:tr w:rsidR="005B083E" w:rsidRPr="00E00396" w14:paraId="6878F97B" w14:textId="77777777">
              <w:trPr>
                <w:tblCellSpacing w:w="15" w:type="dxa"/>
              </w:trPr>
              <w:tc>
                <w:tcPr>
                  <w:tcW w:w="0" w:type="auto"/>
                  <w:tcMar>
                    <w:top w:w="96" w:type="dxa"/>
                    <w:left w:w="0" w:type="dxa"/>
                    <w:bottom w:w="0" w:type="dxa"/>
                    <w:right w:w="360" w:type="dxa"/>
                  </w:tcMar>
                  <w:hideMark/>
                </w:tcPr>
                <w:p w14:paraId="3D818E06"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2E325379" w14:textId="77777777" w:rsidR="005B083E" w:rsidRPr="005B083E" w:rsidRDefault="005B083E" w:rsidP="005B083E">
                  <w:pPr>
                    <w:rPr>
                      <w:vanish/>
                    </w:rPr>
                  </w:pPr>
                  <w:r w:rsidRPr="005B083E">
                    <w:rPr>
                      <w:vanish/>
                    </w:rPr>
                    <w:t>Formularbeginn</w:t>
                  </w:r>
                </w:p>
                <w:p w14:paraId="5BB913E2" w14:textId="623360C5"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6623DE82" wp14:editId="254BA631">
                        <wp:extent cx="151130" cy="151130"/>
                        <wp:effectExtent l="0" t="0" r="0" b="0"/>
                        <wp:docPr id="69702302"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663CB784" w14:textId="77777777" w:rsidR="005B083E" w:rsidRPr="005B083E" w:rsidRDefault="005B083E" w:rsidP="005B083E">
                  <w:pPr>
                    <w:rPr>
                      <w:vanish/>
                      <w:lang w:val="en-US"/>
                    </w:rPr>
                  </w:pPr>
                  <w:r w:rsidRPr="005B083E">
                    <w:rPr>
                      <w:vanish/>
                      <w:lang w:val="en-US"/>
                    </w:rPr>
                    <w:t>Formularende</w:t>
                  </w:r>
                </w:p>
                <w:p w14:paraId="42592ACE" w14:textId="77777777" w:rsidR="005B083E" w:rsidRPr="005B083E" w:rsidRDefault="005B083E" w:rsidP="005B083E">
                  <w:pPr>
                    <w:rPr>
                      <w:lang w:val="en-US"/>
                    </w:rPr>
                  </w:pPr>
                  <w:r w:rsidRPr="005B083E">
                    <w:rPr>
                      <w:b/>
                      <w:bCs/>
                      <w:lang w:val="en-US"/>
                    </w:rPr>
                    <w:t>Brave New Nuclear World?</w:t>
                  </w:r>
                  <w:r w:rsidRPr="005B083E">
                    <w:rPr>
                      <w:lang w:val="en-US"/>
                    </w:rPr>
                    <w:t xml:space="preserve"> — •Friederike </w:t>
                  </w:r>
                  <w:proofErr w:type="spellStart"/>
                  <w:r w:rsidRPr="005B083E">
                    <w:rPr>
                      <w:lang w:val="en-US"/>
                    </w:rPr>
                    <w:t>Frieß</w:t>
                  </w:r>
                  <w:proofErr w:type="spellEnd"/>
                  <w:r w:rsidRPr="005B083E">
                    <w:rPr>
                      <w:lang w:val="en-US"/>
                    </w:rPr>
                    <w:t> — Institute of Safety and Risk Sciences, BOKU University, Peter-Jordan-</w:t>
                  </w:r>
                  <w:proofErr w:type="spellStart"/>
                  <w:r w:rsidRPr="005B083E">
                    <w:rPr>
                      <w:lang w:val="en-US"/>
                    </w:rPr>
                    <w:t>Straße</w:t>
                  </w:r>
                  <w:proofErr w:type="spellEnd"/>
                  <w:r w:rsidRPr="005B083E">
                    <w:rPr>
                      <w:lang w:val="en-US"/>
                    </w:rPr>
                    <w:t xml:space="preserve"> 76, 1190 Vienna, Austria</w:t>
                  </w:r>
                </w:p>
                <w:p w14:paraId="71CBF13B" w14:textId="77777777" w:rsidR="005B083E" w:rsidRPr="005B083E" w:rsidRDefault="005B083E" w:rsidP="005B083E">
                  <w:pPr>
                    <w:rPr>
                      <w:lang w:val="en-US"/>
                    </w:rPr>
                  </w:pPr>
                  <w:r w:rsidRPr="005B083E">
                    <w:rPr>
                      <w:lang w:val="en-US"/>
                    </w:rPr>
                    <w:t xml:space="preserve">There are about 400 light-water reactors in operation around the world. The energy they produce is expensive and there are </w:t>
                  </w:r>
                  <w:proofErr w:type="gramStart"/>
                  <w:r w:rsidRPr="005B083E">
                    <w:rPr>
                      <w:lang w:val="en-US"/>
                    </w:rPr>
                    <w:t>a number of</w:t>
                  </w:r>
                  <w:proofErr w:type="gramEnd"/>
                  <w:r w:rsidRPr="005B083E">
                    <w:rPr>
                      <w:lang w:val="en-US"/>
                    </w:rPr>
                    <w:t xml:space="preserve"> safety issues. Nevertheless, nuclear power is seen by many as an integral part of the future energy system. For nuclear power to make a </w:t>
                  </w:r>
                  <w:r w:rsidRPr="005B083E">
                    <w:rPr>
                      <w:lang w:val="en-US"/>
                    </w:rPr>
                    <w:lastRenderedPageBreak/>
                    <w:t>significant contribution to reducing greenhouse gas emissions, alternative reactor designs must be used. These include small modular reactors (</w:t>
                  </w:r>
                  <w:proofErr w:type="spellStart"/>
                  <w:r w:rsidRPr="005B083E">
                    <w:rPr>
                      <w:lang w:val="en-US"/>
                    </w:rPr>
                    <w:t>SMRs</w:t>
                  </w:r>
                  <w:proofErr w:type="spellEnd"/>
                  <w:proofErr w:type="gramStart"/>
                  <w:r w:rsidRPr="005B083E">
                    <w:rPr>
                      <w:lang w:val="en-US"/>
                    </w:rPr>
                    <w:t>)</w:t>
                  </w:r>
                  <w:proofErr w:type="gramEnd"/>
                  <w:r w:rsidRPr="005B083E">
                    <w:rPr>
                      <w:lang w:val="en-US"/>
                    </w:rPr>
                    <w:t xml:space="preserve"> and alternative reactor designs often referred to as Generation IV or advanced reactor designs. These reactors are said to produce cheap, safe and reliable green energy. We </w:t>
                  </w:r>
                  <w:proofErr w:type="gramStart"/>
                  <w:r w:rsidRPr="005B083E">
                    <w:rPr>
                      <w:lang w:val="en-US"/>
                    </w:rPr>
                    <w:t>take a look</w:t>
                  </w:r>
                  <w:proofErr w:type="gramEnd"/>
                  <w:r w:rsidRPr="005B083E">
                    <w:rPr>
                      <w:lang w:val="en-US"/>
                    </w:rPr>
                    <w:t xml:space="preserve"> at the most prominent of these reactor concepts, including reactor concepts such as the sodium-cooled fast reactor (the Russian BN-800 type) and the high-temperature pebble-bed modular reactor, one of which was commissioned in China in 2023. Based on historical experience and available data on advantages and disadvantages, we discuss why this technology cannot be an integral part of the solution to reach net-zero by 2050.</w:t>
                  </w:r>
                </w:p>
                <w:p w14:paraId="37F260D1" w14:textId="77777777" w:rsidR="005B083E" w:rsidRPr="005B083E" w:rsidRDefault="005B083E" w:rsidP="005B083E">
                  <w:pPr>
                    <w:rPr>
                      <w:lang w:val="en-US"/>
                    </w:rPr>
                  </w:pPr>
                  <w:r w:rsidRPr="005B083E">
                    <w:rPr>
                      <w:b/>
                      <w:bCs/>
                      <w:lang w:val="en-US"/>
                    </w:rPr>
                    <w:t>Keywords: </w:t>
                  </w:r>
                  <w:r w:rsidRPr="005B083E">
                    <w:rPr>
                      <w:lang w:val="en-US"/>
                    </w:rPr>
                    <w:t>nuclear energy; nuclear reactors</w:t>
                  </w:r>
                </w:p>
              </w:tc>
            </w:tr>
            <w:tr w:rsidR="005B083E" w:rsidRPr="00E00396" w14:paraId="3BD00449" w14:textId="77777777">
              <w:trPr>
                <w:tblCellSpacing w:w="15" w:type="dxa"/>
              </w:trPr>
              <w:tc>
                <w:tcPr>
                  <w:tcW w:w="0" w:type="auto"/>
                  <w:tcMar>
                    <w:top w:w="96" w:type="dxa"/>
                    <w:left w:w="0" w:type="dxa"/>
                    <w:bottom w:w="0" w:type="dxa"/>
                    <w:right w:w="360" w:type="dxa"/>
                  </w:tcMar>
                  <w:hideMark/>
                </w:tcPr>
                <w:p w14:paraId="0407CF6F" w14:textId="048DA4A0" w:rsidR="005B083E" w:rsidRPr="005B083E" w:rsidRDefault="005B083E" w:rsidP="005B083E">
                  <w:r w:rsidRPr="005B083E">
                    <w:rPr>
                      <w:noProof/>
                    </w:rPr>
                    <w:lastRenderedPageBreak/>
                    <w:drawing>
                      <wp:inline distT="0" distB="0" distL="0" distR="0" wp14:anchorId="091C05EF" wp14:editId="2FB9FB9B">
                        <wp:extent cx="151130" cy="151130"/>
                        <wp:effectExtent l="0" t="0" r="1270" b="1270"/>
                        <wp:docPr id="1628727640" name="Grafik 24" descr="Ein Bild, das Kreis, Symbol, Logo, Design enthält.&#10;&#10;KI-generierte Inhalte können fehlerhaft sei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27640" name="Grafik 24" descr="Ein Bild, das Kreis, Symbol, Logo, Design enthält.&#10;&#10;KI-generierte Inhalte können fehlerhaft sein.">
                                  <a:hlinkClick r:id="rId3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3AAD9071" w14:textId="77777777" w:rsidR="005B083E" w:rsidRPr="005B083E" w:rsidRDefault="005B083E" w:rsidP="005B083E">
                  <w:r w:rsidRPr="005B083E">
                    <w:t>11:45</w:t>
                  </w:r>
                </w:p>
              </w:tc>
              <w:tc>
                <w:tcPr>
                  <w:tcW w:w="0" w:type="auto"/>
                  <w:noWrap/>
                  <w:tcMar>
                    <w:top w:w="96" w:type="dxa"/>
                    <w:left w:w="0" w:type="dxa"/>
                    <w:bottom w:w="0" w:type="dxa"/>
                    <w:right w:w="360" w:type="dxa"/>
                  </w:tcMar>
                  <w:hideMark/>
                </w:tcPr>
                <w:p w14:paraId="2F8B24F4" w14:textId="77777777" w:rsidR="005B083E" w:rsidRPr="005B083E" w:rsidRDefault="005B083E" w:rsidP="005B083E">
                  <w:r w:rsidRPr="005B083E">
                    <w:t>AKE 2.3</w:t>
                  </w:r>
                </w:p>
              </w:tc>
              <w:tc>
                <w:tcPr>
                  <w:tcW w:w="5000" w:type="pct"/>
                  <w:tcMar>
                    <w:top w:w="96" w:type="dxa"/>
                    <w:left w:w="0" w:type="dxa"/>
                    <w:bottom w:w="0" w:type="dxa"/>
                    <w:right w:w="360" w:type="dxa"/>
                  </w:tcMar>
                  <w:hideMark/>
                </w:tcPr>
                <w:p w14:paraId="08157FAF" w14:textId="77777777" w:rsidR="005B083E" w:rsidRPr="005B083E" w:rsidRDefault="005B083E" w:rsidP="005B083E">
                  <w:pPr>
                    <w:rPr>
                      <w:lang w:val="en-US"/>
                    </w:rPr>
                  </w:pPr>
                  <w:hyperlink r:id="rId36" w:history="1">
                    <w:r w:rsidRPr="005B083E">
                      <w:rPr>
                        <w:rStyle w:val="Hyperlink"/>
                        <w:lang w:val="en-US"/>
                      </w:rPr>
                      <w:t>Some Facts on Small Modular Reactors</w:t>
                    </w:r>
                  </w:hyperlink>
                  <w:r w:rsidRPr="005B083E">
                    <w:rPr>
                      <w:lang w:val="en-US"/>
                    </w:rPr>
                    <w:t> — •Matthias Englert and Christoph Pistner</w:t>
                  </w:r>
                </w:p>
              </w:tc>
            </w:tr>
            <w:tr w:rsidR="005B083E" w:rsidRPr="00E00396" w14:paraId="4897D55D" w14:textId="77777777">
              <w:trPr>
                <w:tblCellSpacing w:w="15" w:type="dxa"/>
              </w:trPr>
              <w:tc>
                <w:tcPr>
                  <w:tcW w:w="0" w:type="auto"/>
                  <w:tcMar>
                    <w:top w:w="96" w:type="dxa"/>
                    <w:left w:w="0" w:type="dxa"/>
                    <w:bottom w:w="0" w:type="dxa"/>
                    <w:right w:w="360" w:type="dxa"/>
                  </w:tcMar>
                  <w:hideMark/>
                </w:tcPr>
                <w:p w14:paraId="364148B3"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018ECF40" w14:textId="77777777" w:rsidR="005B083E" w:rsidRPr="005B083E" w:rsidRDefault="005B083E" w:rsidP="005B083E">
                  <w:pPr>
                    <w:rPr>
                      <w:vanish/>
                    </w:rPr>
                  </w:pPr>
                  <w:r w:rsidRPr="005B083E">
                    <w:rPr>
                      <w:vanish/>
                    </w:rPr>
                    <w:t>Formularbeginn</w:t>
                  </w:r>
                </w:p>
                <w:p w14:paraId="5EB18405" w14:textId="74F36AE9"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131C5A19" wp14:editId="0FDEE492">
                        <wp:extent cx="151130" cy="151130"/>
                        <wp:effectExtent l="0" t="0" r="0" b="0"/>
                        <wp:docPr id="235734438"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5B228F61" w14:textId="77777777" w:rsidR="005B083E" w:rsidRPr="005B083E" w:rsidRDefault="005B083E" w:rsidP="005B083E">
                  <w:pPr>
                    <w:rPr>
                      <w:vanish/>
                      <w:lang w:val="en-US"/>
                    </w:rPr>
                  </w:pPr>
                  <w:r w:rsidRPr="005B083E">
                    <w:rPr>
                      <w:vanish/>
                      <w:lang w:val="en-US"/>
                    </w:rPr>
                    <w:t>Formularende</w:t>
                  </w:r>
                </w:p>
                <w:p w14:paraId="57E36031" w14:textId="77777777" w:rsidR="005B083E" w:rsidRPr="00E00396" w:rsidRDefault="005B083E" w:rsidP="005B083E">
                  <w:pPr>
                    <w:rPr>
                      <w:lang w:val="en-US"/>
                    </w:rPr>
                  </w:pPr>
                  <w:r w:rsidRPr="005B083E">
                    <w:rPr>
                      <w:b/>
                      <w:bCs/>
                      <w:lang w:val="en-US"/>
                    </w:rPr>
                    <w:t>Some Facts on Small Modular Reactors</w:t>
                  </w:r>
                  <w:r w:rsidRPr="005B083E">
                    <w:rPr>
                      <w:lang w:val="en-US"/>
                    </w:rPr>
                    <w:t xml:space="preserve"> — •Matthias Englert and Christoph Pistner — </w:t>
                  </w:r>
                  <w:proofErr w:type="spellStart"/>
                  <w:r w:rsidRPr="005B083E">
                    <w:rPr>
                      <w:lang w:val="en-US"/>
                    </w:rPr>
                    <w:t>Öko-INstitut</w:t>
                  </w:r>
                  <w:proofErr w:type="spellEnd"/>
                  <w:r w:rsidRPr="005B083E">
                    <w:rPr>
                      <w:lang w:val="en-US"/>
                    </w:rPr>
                    <w:t xml:space="preserve"> </w:t>
                  </w:r>
                  <w:proofErr w:type="spellStart"/>
                  <w:r w:rsidRPr="005B083E">
                    <w:rPr>
                      <w:lang w:val="en-US"/>
                    </w:rPr>
                    <w:t>e.V.</w:t>
                  </w:r>
                  <w:proofErr w:type="spellEnd"/>
                  <w:r w:rsidRPr="005B083E">
                    <w:rPr>
                      <w:lang w:val="en-US"/>
                    </w:rPr>
                    <w:t xml:space="preserve">, </w:t>
                  </w:r>
                  <w:proofErr w:type="spellStart"/>
                  <w:r w:rsidRPr="005B083E">
                    <w:rPr>
                      <w:lang w:val="en-US"/>
                    </w:rPr>
                    <w:t>Rheinstr</w:t>
                  </w:r>
                  <w:proofErr w:type="spellEnd"/>
                  <w:r w:rsidRPr="005B083E">
                    <w:rPr>
                      <w:lang w:val="en-US"/>
                    </w:rPr>
                    <w:t xml:space="preserve">. </w:t>
                  </w:r>
                  <w:r w:rsidRPr="00E00396">
                    <w:rPr>
                      <w:lang w:val="en-US"/>
                    </w:rPr>
                    <w:t>95, 64295 Darmstadt</w:t>
                  </w:r>
                </w:p>
                <w:p w14:paraId="48EE1D7A" w14:textId="77777777" w:rsidR="005B083E" w:rsidRPr="005B083E" w:rsidRDefault="005B083E" w:rsidP="005B083E">
                  <w:pPr>
                    <w:rPr>
                      <w:lang w:val="en-US"/>
                    </w:rPr>
                  </w:pPr>
                  <w:r w:rsidRPr="005B083E">
                    <w:rPr>
                      <w:lang w:val="en-US"/>
                    </w:rPr>
                    <w:t>Small Modular Reactors (</w:t>
                  </w:r>
                  <w:proofErr w:type="spellStart"/>
                  <w:r w:rsidRPr="005B083E">
                    <w:rPr>
                      <w:lang w:val="en-US"/>
                    </w:rPr>
                    <w:t>SMR</w:t>
                  </w:r>
                  <w:proofErr w:type="spellEnd"/>
                  <w:r w:rsidRPr="005B083E">
                    <w:rPr>
                      <w:lang w:val="en-US"/>
                    </w:rPr>
                    <w:t xml:space="preserve">) are frequently discussed in the public as relevant for the next decades to reach climate goals and to transition to future energy systems. We present data on the technological readiness of and </w:t>
                  </w:r>
                  <w:proofErr w:type="gramStart"/>
                  <w:r w:rsidRPr="005B083E">
                    <w:rPr>
                      <w:lang w:val="en-US"/>
                    </w:rPr>
                    <w:t>current status</w:t>
                  </w:r>
                  <w:proofErr w:type="gramEnd"/>
                  <w:r w:rsidRPr="005B083E">
                    <w:rPr>
                      <w:lang w:val="en-US"/>
                    </w:rPr>
                    <w:t xml:space="preserve"> of research and development on those reactor concepts and best estimates on their economic viability and timelines for deployment based on sources from literature and the nuclear industry. The focus is both on light water reactor based </w:t>
                  </w:r>
                  <w:proofErr w:type="spellStart"/>
                  <w:r w:rsidRPr="005B083E">
                    <w:rPr>
                      <w:lang w:val="en-US"/>
                    </w:rPr>
                    <w:t>SMR</w:t>
                  </w:r>
                  <w:proofErr w:type="spellEnd"/>
                  <w:r w:rsidRPr="005B083E">
                    <w:rPr>
                      <w:lang w:val="en-US"/>
                    </w:rPr>
                    <w:t xml:space="preserve"> designs as well as on alternative reactor concepts such as metal-cooled fast reactors, gas-cooled high-temperature reactors and liquid-</w:t>
                  </w:r>
                  <w:proofErr w:type="spellStart"/>
                  <w:r w:rsidRPr="005B083E">
                    <w:rPr>
                      <w:lang w:val="en-US"/>
                    </w:rPr>
                    <w:t>fuelled</w:t>
                  </w:r>
                  <w:proofErr w:type="spellEnd"/>
                  <w:r w:rsidRPr="005B083E">
                    <w:rPr>
                      <w:lang w:val="en-US"/>
                    </w:rPr>
                    <w:t xml:space="preserve"> molten-salt reactors. For these </w:t>
                  </w:r>
                  <w:proofErr w:type="spellStart"/>
                  <w:r w:rsidRPr="005B083E">
                    <w:rPr>
                      <w:lang w:val="en-US"/>
                    </w:rPr>
                    <w:t>SMR</w:t>
                  </w:r>
                  <w:proofErr w:type="spellEnd"/>
                  <w:r w:rsidRPr="005B083E">
                    <w:rPr>
                      <w:lang w:val="en-US"/>
                    </w:rPr>
                    <w:t xml:space="preserve"> concepts, extensive research and development work has been taking place for several decades and in some cases since the middle of the last century. Nevertheless, until today no commercially competitive reactor concept exists in the field of </w:t>
                  </w:r>
                  <w:proofErr w:type="spellStart"/>
                  <w:r w:rsidRPr="005B083E">
                    <w:rPr>
                      <w:lang w:val="en-US"/>
                    </w:rPr>
                    <w:t>SMR</w:t>
                  </w:r>
                  <w:proofErr w:type="spellEnd"/>
                  <w:r w:rsidRPr="005B083E">
                    <w:rPr>
                      <w:lang w:val="en-US"/>
                    </w:rPr>
                    <w:t xml:space="preserve">. The most extensive technical experience - besides light </w:t>
                  </w:r>
                  <w:proofErr w:type="gramStart"/>
                  <w:r w:rsidRPr="005B083E">
                    <w:rPr>
                      <w:lang w:val="en-US"/>
                    </w:rPr>
                    <w:t>water cooled</w:t>
                  </w:r>
                  <w:proofErr w:type="gramEnd"/>
                  <w:r w:rsidRPr="005B083E">
                    <w:rPr>
                      <w:lang w:val="en-US"/>
                    </w:rPr>
                    <w:t xml:space="preserve"> systems - is available for sodium cooled and high temperature reactors. However, proof of reliable operation under economic boundary conditions is still required. We finish this talk by summarizing </w:t>
                  </w:r>
                  <w:proofErr w:type="gramStart"/>
                  <w:r w:rsidRPr="005B083E">
                    <w:rPr>
                      <w:lang w:val="en-US"/>
                    </w:rPr>
                    <w:t>general</w:t>
                  </w:r>
                  <w:proofErr w:type="gramEnd"/>
                  <w:r w:rsidRPr="005B083E">
                    <w:rPr>
                      <w:lang w:val="en-US"/>
                    </w:rPr>
                    <w:t xml:space="preserve"> advantages and disadvantages of the competing </w:t>
                  </w:r>
                  <w:proofErr w:type="spellStart"/>
                  <w:r w:rsidRPr="005B083E">
                    <w:rPr>
                      <w:lang w:val="en-US"/>
                    </w:rPr>
                    <w:t>SMR</w:t>
                  </w:r>
                  <w:proofErr w:type="spellEnd"/>
                  <w:r w:rsidRPr="005B083E">
                    <w:rPr>
                      <w:lang w:val="en-US"/>
                    </w:rPr>
                    <w:t xml:space="preserve"> systems regarding criteria such as safety, fuel supply and waste disposal, proliferation.</w:t>
                  </w:r>
                </w:p>
                <w:p w14:paraId="71EDBDD0" w14:textId="77777777" w:rsidR="005B083E" w:rsidRPr="005B083E" w:rsidRDefault="005B083E" w:rsidP="005B083E">
                  <w:pPr>
                    <w:rPr>
                      <w:lang w:val="en-US"/>
                    </w:rPr>
                  </w:pPr>
                  <w:r w:rsidRPr="005B083E">
                    <w:rPr>
                      <w:b/>
                      <w:bCs/>
                      <w:lang w:val="en-US"/>
                    </w:rPr>
                    <w:t>Keywords: </w:t>
                  </w:r>
                  <w:r w:rsidRPr="005B083E">
                    <w:rPr>
                      <w:lang w:val="en-US"/>
                    </w:rPr>
                    <w:t xml:space="preserve">Small Modular Reactors; </w:t>
                  </w:r>
                  <w:proofErr w:type="spellStart"/>
                  <w:r w:rsidRPr="005B083E">
                    <w:rPr>
                      <w:lang w:val="en-US"/>
                    </w:rPr>
                    <w:t>SMR</w:t>
                  </w:r>
                  <w:proofErr w:type="spellEnd"/>
                  <w:r w:rsidRPr="005B083E">
                    <w:rPr>
                      <w:lang w:val="en-US"/>
                    </w:rPr>
                    <w:t>; Nuclear; Climate; Energy</w:t>
                  </w:r>
                </w:p>
              </w:tc>
            </w:tr>
            <w:tr w:rsidR="005B083E" w:rsidRPr="00E00396" w14:paraId="3D39AD06" w14:textId="77777777">
              <w:trPr>
                <w:tblCellSpacing w:w="15" w:type="dxa"/>
              </w:trPr>
              <w:tc>
                <w:tcPr>
                  <w:tcW w:w="0" w:type="auto"/>
                  <w:tcMar>
                    <w:top w:w="96" w:type="dxa"/>
                    <w:left w:w="0" w:type="dxa"/>
                    <w:bottom w:w="0" w:type="dxa"/>
                    <w:right w:w="360" w:type="dxa"/>
                  </w:tcMar>
                  <w:hideMark/>
                </w:tcPr>
                <w:p w14:paraId="03E133EB" w14:textId="4B79D567" w:rsidR="005B083E" w:rsidRPr="005B083E" w:rsidRDefault="005B083E" w:rsidP="005B083E">
                  <w:r w:rsidRPr="005B083E">
                    <w:rPr>
                      <w:noProof/>
                    </w:rPr>
                    <w:drawing>
                      <wp:inline distT="0" distB="0" distL="0" distR="0" wp14:anchorId="41B9345E" wp14:editId="03B88C2D">
                        <wp:extent cx="151130" cy="151130"/>
                        <wp:effectExtent l="0" t="0" r="1270" b="1270"/>
                        <wp:docPr id="484819042" name="Grafik 22" descr="Ein Bild, das Kreis, Symbol, Logo, Design enthält.&#10;&#10;KI-generierte Inhalte können fehlerhaft sein.">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19042" name="Grafik 22" descr="Ein Bild, das Kreis, Symbol, Logo, Design enthält.&#10;&#10;KI-generierte Inhalte können fehlerhaft sein.">
                                  <a:hlinkClick r:id="rId3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71917DC2" w14:textId="77777777" w:rsidR="005B083E" w:rsidRPr="005B083E" w:rsidRDefault="005B083E" w:rsidP="005B083E">
                  <w:r w:rsidRPr="005B083E">
                    <w:t>12:00</w:t>
                  </w:r>
                </w:p>
              </w:tc>
              <w:tc>
                <w:tcPr>
                  <w:tcW w:w="0" w:type="auto"/>
                  <w:noWrap/>
                  <w:tcMar>
                    <w:top w:w="96" w:type="dxa"/>
                    <w:left w:w="0" w:type="dxa"/>
                    <w:bottom w:w="0" w:type="dxa"/>
                    <w:right w:w="360" w:type="dxa"/>
                  </w:tcMar>
                  <w:hideMark/>
                </w:tcPr>
                <w:p w14:paraId="75926EF0" w14:textId="77777777" w:rsidR="005B083E" w:rsidRPr="005B083E" w:rsidRDefault="005B083E" w:rsidP="005B083E">
                  <w:r w:rsidRPr="005B083E">
                    <w:t>AKE 2.4</w:t>
                  </w:r>
                </w:p>
              </w:tc>
              <w:tc>
                <w:tcPr>
                  <w:tcW w:w="5000" w:type="pct"/>
                  <w:tcMar>
                    <w:top w:w="96" w:type="dxa"/>
                    <w:left w:w="0" w:type="dxa"/>
                    <w:bottom w:w="0" w:type="dxa"/>
                    <w:right w:w="360" w:type="dxa"/>
                  </w:tcMar>
                  <w:hideMark/>
                </w:tcPr>
                <w:p w14:paraId="0DB6E9F2" w14:textId="77777777" w:rsidR="005B083E" w:rsidRPr="005B083E" w:rsidRDefault="005B083E" w:rsidP="005B083E">
                  <w:pPr>
                    <w:rPr>
                      <w:lang w:val="en-US"/>
                    </w:rPr>
                  </w:pPr>
                  <w:hyperlink r:id="rId38" w:history="1">
                    <w:r w:rsidRPr="005B083E">
                      <w:rPr>
                        <w:rStyle w:val="Hyperlink"/>
                        <w:lang w:val="en-US"/>
                      </w:rPr>
                      <w:t>Safety and Licensing Considerations for Small Modular Reactors</w:t>
                    </w:r>
                  </w:hyperlink>
                  <w:r w:rsidRPr="005B083E">
                    <w:rPr>
                      <w:lang w:val="en-US"/>
                    </w:rPr>
                    <w:t xml:space="preserve"> — •Markus </w:t>
                  </w:r>
                  <w:proofErr w:type="spellStart"/>
                  <w:r w:rsidRPr="005B083E">
                    <w:rPr>
                      <w:lang w:val="en-US"/>
                    </w:rPr>
                    <w:t>Drapalik</w:t>
                  </w:r>
                  <w:proofErr w:type="spellEnd"/>
                  <w:r w:rsidRPr="005B083E">
                    <w:rPr>
                      <w:lang w:val="en-US"/>
                    </w:rPr>
                    <w:t>, Friederike Friess, and Nikolaus Müllner</w:t>
                  </w:r>
                </w:p>
              </w:tc>
            </w:tr>
            <w:tr w:rsidR="005B083E" w:rsidRPr="00E00396" w14:paraId="29DA16A3" w14:textId="77777777">
              <w:trPr>
                <w:tblCellSpacing w:w="15" w:type="dxa"/>
              </w:trPr>
              <w:tc>
                <w:tcPr>
                  <w:tcW w:w="0" w:type="auto"/>
                  <w:tcMar>
                    <w:top w:w="96" w:type="dxa"/>
                    <w:left w:w="0" w:type="dxa"/>
                    <w:bottom w:w="0" w:type="dxa"/>
                    <w:right w:w="360" w:type="dxa"/>
                  </w:tcMar>
                  <w:hideMark/>
                </w:tcPr>
                <w:p w14:paraId="68AF9D4A"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3431FF1E" w14:textId="77777777" w:rsidR="005B083E" w:rsidRPr="005B083E" w:rsidRDefault="005B083E" w:rsidP="005B083E">
                  <w:pPr>
                    <w:rPr>
                      <w:vanish/>
                    </w:rPr>
                  </w:pPr>
                  <w:r w:rsidRPr="005B083E">
                    <w:rPr>
                      <w:vanish/>
                    </w:rPr>
                    <w:t>Formularbeginn</w:t>
                  </w:r>
                </w:p>
                <w:p w14:paraId="7D14F690" w14:textId="26F8C621"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791AD855" wp14:editId="353AAC82">
                        <wp:extent cx="151130" cy="151130"/>
                        <wp:effectExtent l="0" t="0" r="0" b="0"/>
                        <wp:docPr id="1124492678"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2843FC42" w14:textId="77777777" w:rsidR="005B083E" w:rsidRPr="005B083E" w:rsidRDefault="005B083E" w:rsidP="005B083E">
                  <w:pPr>
                    <w:rPr>
                      <w:vanish/>
                    </w:rPr>
                  </w:pPr>
                  <w:r w:rsidRPr="005B083E">
                    <w:rPr>
                      <w:vanish/>
                    </w:rPr>
                    <w:t>Formularende</w:t>
                  </w:r>
                </w:p>
                <w:p w14:paraId="533132E3" w14:textId="77777777" w:rsidR="005B083E" w:rsidRPr="005B083E" w:rsidRDefault="005B083E" w:rsidP="005B083E">
                  <w:proofErr w:type="spellStart"/>
                  <w:r w:rsidRPr="005B083E">
                    <w:rPr>
                      <w:b/>
                      <w:bCs/>
                    </w:rPr>
                    <w:t>Safety</w:t>
                  </w:r>
                  <w:proofErr w:type="spellEnd"/>
                  <w:r w:rsidRPr="005B083E">
                    <w:rPr>
                      <w:b/>
                      <w:bCs/>
                    </w:rPr>
                    <w:t xml:space="preserve"> and Licensing </w:t>
                  </w:r>
                  <w:proofErr w:type="spellStart"/>
                  <w:r w:rsidRPr="005B083E">
                    <w:rPr>
                      <w:b/>
                      <w:bCs/>
                    </w:rPr>
                    <w:t>Considerations</w:t>
                  </w:r>
                  <w:proofErr w:type="spellEnd"/>
                  <w:r w:rsidRPr="005B083E">
                    <w:rPr>
                      <w:b/>
                      <w:bCs/>
                    </w:rPr>
                    <w:t xml:space="preserve"> </w:t>
                  </w:r>
                  <w:proofErr w:type="spellStart"/>
                  <w:r w:rsidRPr="005B083E">
                    <w:rPr>
                      <w:b/>
                      <w:bCs/>
                    </w:rPr>
                    <w:t>for</w:t>
                  </w:r>
                  <w:proofErr w:type="spellEnd"/>
                  <w:r w:rsidRPr="005B083E">
                    <w:rPr>
                      <w:b/>
                      <w:bCs/>
                    </w:rPr>
                    <w:t xml:space="preserve"> Small Modular </w:t>
                  </w:r>
                  <w:proofErr w:type="spellStart"/>
                  <w:r w:rsidRPr="005B083E">
                    <w:rPr>
                      <w:b/>
                      <w:bCs/>
                    </w:rPr>
                    <w:t>Reactors</w:t>
                  </w:r>
                  <w:proofErr w:type="spellEnd"/>
                  <w:r w:rsidRPr="005B083E">
                    <w:t xml:space="preserve"> — •Markus </w:t>
                  </w:r>
                  <w:proofErr w:type="spellStart"/>
                  <w:r w:rsidRPr="005B083E">
                    <w:t>Drapalik</w:t>
                  </w:r>
                  <w:proofErr w:type="spellEnd"/>
                  <w:r w:rsidRPr="005B083E">
                    <w:t xml:space="preserve">, Friederike Friess, and Nikolaus Müllner — Institut für Sicherheits- und Risikowissenschaften, </w:t>
                  </w:r>
                  <w:proofErr w:type="gramStart"/>
                  <w:r w:rsidRPr="005B083E">
                    <w:t>BOKU University</w:t>
                  </w:r>
                  <w:proofErr w:type="gramEnd"/>
                  <w:r w:rsidRPr="005B083E">
                    <w:t>, Wien, Österreich</w:t>
                  </w:r>
                </w:p>
                <w:p w14:paraId="217A102C" w14:textId="77777777" w:rsidR="005B083E" w:rsidRPr="005B083E" w:rsidRDefault="005B083E" w:rsidP="005B083E">
                  <w:pPr>
                    <w:rPr>
                      <w:lang w:val="en-US"/>
                    </w:rPr>
                  </w:pPr>
                  <w:r w:rsidRPr="005B083E">
                    <w:rPr>
                      <w:lang w:val="en-US"/>
                    </w:rPr>
                    <w:t>Several nations are turning their attention to Small Modular (light water) Reactors (</w:t>
                  </w:r>
                  <w:proofErr w:type="spellStart"/>
                  <w:r w:rsidRPr="005B083E">
                    <w:rPr>
                      <w:lang w:val="en-US"/>
                    </w:rPr>
                    <w:t>SMRs</w:t>
                  </w:r>
                  <w:proofErr w:type="spellEnd"/>
                  <w:r w:rsidRPr="005B083E">
                    <w:rPr>
                      <w:lang w:val="en-US"/>
                    </w:rPr>
                    <w:t xml:space="preserve">). Proponents argue that these compact nuclear power plants are both more cost-effective and safer than traditional reactors. The </w:t>
                  </w:r>
                  <w:proofErr w:type="spellStart"/>
                  <w:r w:rsidRPr="005B083E">
                    <w:rPr>
                      <w:lang w:val="en-US"/>
                    </w:rPr>
                    <w:t>BWRX</w:t>
                  </w:r>
                  <w:proofErr w:type="spellEnd"/>
                  <w:r w:rsidRPr="005B083E">
                    <w:rPr>
                      <w:lang w:val="en-US"/>
                    </w:rPr>
                    <w:t xml:space="preserve">-300, a 300 MW light water reactor, is one such design with projects planned in Canada and Poland. This presentation delves into the key safety principles underlying nuclear power, such as redundancy and diversity. We will explore how these principles are applied in the preliminary safety analysis report of the </w:t>
                  </w:r>
                  <w:proofErr w:type="spellStart"/>
                  <w:r w:rsidRPr="005B083E">
                    <w:rPr>
                      <w:lang w:val="en-US"/>
                    </w:rPr>
                    <w:t>BWRX</w:t>
                  </w:r>
                  <w:proofErr w:type="spellEnd"/>
                  <w:r w:rsidRPr="005B083E">
                    <w:rPr>
                      <w:lang w:val="en-US"/>
                    </w:rPr>
                    <w:t xml:space="preserve">-300, comparing them to the standards used for current (larger) reactors. We further discuss different approaches to </w:t>
                  </w:r>
                  <w:proofErr w:type="gramStart"/>
                  <w:r w:rsidRPr="005B083E">
                    <w:rPr>
                      <w:lang w:val="en-US"/>
                    </w:rPr>
                    <w:t>fasten</w:t>
                  </w:r>
                  <w:proofErr w:type="gramEnd"/>
                  <w:r w:rsidRPr="005B083E">
                    <w:rPr>
                      <w:lang w:val="en-US"/>
                    </w:rPr>
                    <w:t xml:space="preserve"> the licensing process and in how far those might affect safety. Quick licensing processes are a necessity if nuclear power in general and </w:t>
                  </w:r>
                  <w:proofErr w:type="spellStart"/>
                  <w:r w:rsidRPr="005B083E">
                    <w:rPr>
                      <w:lang w:val="en-US"/>
                    </w:rPr>
                    <w:t>SMRs</w:t>
                  </w:r>
                  <w:proofErr w:type="spellEnd"/>
                  <w:r w:rsidRPr="005B083E">
                    <w:rPr>
                      <w:lang w:val="en-US"/>
                    </w:rPr>
                    <w:t xml:space="preserve"> in particular are supposed to help significantly in cutting down GHG emissions.</w:t>
                  </w:r>
                </w:p>
                <w:p w14:paraId="62CB3C6D" w14:textId="77777777" w:rsidR="005B083E" w:rsidRPr="005B083E" w:rsidRDefault="005B083E" w:rsidP="005B083E">
                  <w:pPr>
                    <w:rPr>
                      <w:lang w:val="en-US"/>
                    </w:rPr>
                  </w:pPr>
                  <w:r w:rsidRPr="005B083E">
                    <w:rPr>
                      <w:b/>
                      <w:bCs/>
                      <w:lang w:val="en-US"/>
                    </w:rPr>
                    <w:t>Keywords: </w:t>
                  </w:r>
                  <w:r w:rsidRPr="005B083E">
                    <w:rPr>
                      <w:lang w:val="en-US"/>
                    </w:rPr>
                    <w:t>Small Modular Reactors; Safety; Licensing; Nuclear Power</w:t>
                  </w:r>
                </w:p>
              </w:tc>
            </w:tr>
            <w:tr w:rsidR="005B083E" w:rsidRPr="00E00396" w14:paraId="2FF0DABB" w14:textId="77777777">
              <w:trPr>
                <w:tblCellSpacing w:w="15" w:type="dxa"/>
              </w:trPr>
              <w:tc>
                <w:tcPr>
                  <w:tcW w:w="0" w:type="auto"/>
                  <w:tcMar>
                    <w:top w:w="96" w:type="dxa"/>
                    <w:left w:w="0" w:type="dxa"/>
                    <w:bottom w:w="0" w:type="dxa"/>
                    <w:right w:w="360" w:type="dxa"/>
                  </w:tcMar>
                  <w:hideMark/>
                </w:tcPr>
                <w:p w14:paraId="2EA33A6A" w14:textId="53C7344E" w:rsidR="005B083E" w:rsidRPr="005B083E" w:rsidRDefault="005B083E" w:rsidP="005B083E">
                  <w:r w:rsidRPr="005B083E">
                    <w:rPr>
                      <w:noProof/>
                    </w:rPr>
                    <w:drawing>
                      <wp:inline distT="0" distB="0" distL="0" distR="0" wp14:anchorId="15EA1B16" wp14:editId="59E64DD2">
                        <wp:extent cx="151130" cy="151130"/>
                        <wp:effectExtent l="0" t="0" r="1270" b="1270"/>
                        <wp:docPr id="1959600634" name="Grafik 20" descr="Ein Bild, das Kreis, Symbol, Logo, Design enthält.&#10;&#10;KI-generierte Inhalte können fehlerhaft sein.">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00634" name="Grafik 20" descr="Ein Bild, das Kreis, Symbol, Logo, Design enthält.&#10;&#10;KI-generierte Inhalte können fehlerhaft sein.">
                                  <a:hlinkClick r:id="rId3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4704CE1F" w14:textId="77777777" w:rsidR="005B083E" w:rsidRPr="005B083E" w:rsidRDefault="005B083E" w:rsidP="005B083E">
                  <w:r w:rsidRPr="005B083E">
                    <w:t>12:15</w:t>
                  </w:r>
                </w:p>
              </w:tc>
              <w:tc>
                <w:tcPr>
                  <w:tcW w:w="0" w:type="auto"/>
                  <w:noWrap/>
                  <w:tcMar>
                    <w:top w:w="96" w:type="dxa"/>
                    <w:left w:w="0" w:type="dxa"/>
                    <w:bottom w:w="0" w:type="dxa"/>
                    <w:right w:w="360" w:type="dxa"/>
                  </w:tcMar>
                  <w:hideMark/>
                </w:tcPr>
                <w:p w14:paraId="1E645E65" w14:textId="77777777" w:rsidR="005B083E" w:rsidRPr="005B083E" w:rsidRDefault="005B083E" w:rsidP="005B083E">
                  <w:r w:rsidRPr="005B083E">
                    <w:t>AKE 2.5</w:t>
                  </w:r>
                </w:p>
              </w:tc>
              <w:tc>
                <w:tcPr>
                  <w:tcW w:w="5000" w:type="pct"/>
                  <w:tcMar>
                    <w:top w:w="96" w:type="dxa"/>
                    <w:left w:w="0" w:type="dxa"/>
                    <w:bottom w:w="0" w:type="dxa"/>
                    <w:right w:w="360" w:type="dxa"/>
                  </w:tcMar>
                  <w:hideMark/>
                </w:tcPr>
                <w:p w14:paraId="0B860816" w14:textId="77777777" w:rsidR="005B083E" w:rsidRPr="005B083E" w:rsidRDefault="005B083E" w:rsidP="005B083E">
                  <w:pPr>
                    <w:rPr>
                      <w:lang w:val="en-US"/>
                    </w:rPr>
                  </w:pPr>
                  <w:hyperlink r:id="rId40" w:history="1">
                    <w:r w:rsidRPr="005B083E">
                      <w:rPr>
                        <w:rStyle w:val="Hyperlink"/>
                        <w:lang w:val="en-US"/>
                      </w:rPr>
                      <w:t xml:space="preserve">Design and </w:t>
                    </w:r>
                    <w:proofErr w:type="spellStart"/>
                    <w:r w:rsidRPr="005B083E">
                      <w:rPr>
                        <w:rStyle w:val="Hyperlink"/>
                        <w:lang w:val="en-US"/>
                      </w:rPr>
                      <w:t>Optimisation</w:t>
                    </w:r>
                    <w:proofErr w:type="spellEnd"/>
                    <w:r w:rsidRPr="005B083E">
                      <w:rPr>
                        <w:rStyle w:val="Hyperlink"/>
                        <w:lang w:val="en-US"/>
                      </w:rPr>
                      <w:t xml:space="preserve"> of a Variable Reluctance Energy Harvester for Wheel End Caps</w:t>
                    </w:r>
                  </w:hyperlink>
                  <w:r w:rsidRPr="005B083E">
                    <w:rPr>
                      <w:lang w:val="en-US"/>
                    </w:rPr>
                    <w:t xml:space="preserve"> — •Niklas </w:t>
                  </w:r>
                  <w:proofErr w:type="spellStart"/>
                  <w:r w:rsidRPr="005B083E">
                    <w:rPr>
                      <w:lang w:val="en-US"/>
                    </w:rPr>
                    <w:t>Pöpel</w:t>
                  </w:r>
                  <w:proofErr w:type="spellEnd"/>
                  <w:r w:rsidRPr="005B083E">
                    <w:rPr>
                      <w:lang w:val="en-US"/>
                    </w:rPr>
                    <w:t xml:space="preserve">, Ye Xu, Sebastian Bader, and Jan </w:t>
                  </w:r>
                  <w:proofErr w:type="spellStart"/>
                  <w:r w:rsidRPr="005B083E">
                    <w:rPr>
                      <w:lang w:val="en-US"/>
                    </w:rPr>
                    <w:t>Lohbreier</w:t>
                  </w:r>
                  <w:proofErr w:type="spellEnd"/>
                </w:p>
              </w:tc>
            </w:tr>
            <w:tr w:rsidR="005B083E" w:rsidRPr="00E00396" w14:paraId="1460D174" w14:textId="77777777">
              <w:trPr>
                <w:tblCellSpacing w:w="15" w:type="dxa"/>
              </w:trPr>
              <w:tc>
                <w:tcPr>
                  <w:tcW w:w="0" w:type="auto"/>
                  <w:tcMar>
                    <w:top w:w="96" w:type="dxa"/>
                    <w:left w:w="0" w:type="dxa"/>
                    <w:bottom w:w="0" w:type="dxa"/>
                    <w:right w:w="360" w:type="dxa"/>
                  </w:tcMar>
                  <w:hideMark/>
                </w:tcPr>
                <w:p w14:paraId="46040E40"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24A390AF" w14:textId="77777777" w:rsidR="005B083E" w:rsidRPr="005B083E" w:rsidRDefault="005B083E" w:rsidP="005B083E">
                  <w:pPr>
                    <w:rPr>
                      <w:vanish/>
                    </w:rPr>
                  </w:pPr>
                  <w:r w:rsidRPr="005B083E">
                    <w:rPr>
                      <w:vanish/>
                    </w:rPr>
                    <w:t>Formularbeginn</w:t>
                  </w:r>
                </w:p>
                <w:p w14:paraId="31F23E7A" w14:textId="50A0833B"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511DC52D" wp14:editId="4FF6F84D">
                        <wp:extent cx="151130" cy="151130"/>
                        <wp:effectExtent l="0" t="0" r="0" b="0"/>
                        <wp:docPr id="200363319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35538AF0" w14:textId="77777777" w:rsidR="005B083E" w:rsidRPr="005B083E" w:rsidRDefault="005B083E" w:rsidP="005B083E">
                  <w:pPr>
                    <w:rPr>
                      <w:vanish/>
                      <w:lang w:val="en-US"/>
                    </w:rPr>
                  </w:pPr>
                  <w:r w:rsidRPr="005B083E">
                    <w:rPr>
                      <w:vanish/>
                      <w:lang w:val="en-US"/>
                    </w:rPr>
                    <w:t>Formularende</w:t>
                  </w:r>
                </w:p>
                <w:p w14:paraId="6105F100" w14:textId="77777777" w:rsidR="005B083E" w:rsidRPr="005B083E" w:rsidRDefault="005B083E" w:rsidP="005B083E">
                  <w:pPr>
                    <w:rPr>
                      <w:lang w:val="en-US"/>
                    </w:rPr>
                  </w:pPr>
                  <w:r w:rsidRPr="005B083E">
                    <w:rPr>
                      <w:b/>
                      <w:bCs/>
                      <w:lang w:val="en-US"/>
                    </w:rPr>
                    <w:t xml:space="preserve">Design and </w:t>
                  </w:r>
                  <w:proofErr w:type="spellStart"/>
                  <w:r w:rsidRPr="005B083E">
                    <w:rPr>
                      <w:b/>
                      <w:bCs/>
                      <w:lang w:val="en-US"/>
                    </w:rPr>
                    <w:t>Optimisation</w:t>
                  </w:r>
                  <w:proofErr w:type="spellEnd"/>
                  <w:r w:rsidRPr="005B083E">
                    <w:rPr>
                      <w:b/>
                      <w:bCs/>
                      <w:lang w:val="en-US"/>
                    </w:rPr>
                    <w:t xml:space="preserve"> of a Variable Reluctance Energy Harvester for Wheel End Caps</w:t>
                  </w:r>
                  <w:r w:rsidRPr="005B083E">
                    <w:rPr>
                      <w:lang w:val="en-US"/>
                    </w:rPr>
                    <w:t xml:space="preserve"> — •Niklas </w:t>
                  </w:r>
                  <w:proofErr w:type="spellStart"/>
                  <w:r w:rsidRPr="005B083E">
                    <w:rPr>
                      <w:lang w:val="en-US"/>
                    </w:rPr>
                    <w:t>Pöpel</w:t>
                  </w:r>
                  <w:r w:rsidRPr="005B083E">
                    <w:rPr>
                      <w:vertAlign w:val="superscript"/>
                      <w:lang w:val="en-US"/>
                    </w:rPr>
                    <w:t>1</w:t>
                  </w:r>
                  <w:proofErr w:type="spellEnd"/>
                  <w:r w:rsidRPr="005B083E">
                    <w:rPr>
                      <w:lang w:val="en-US"/>
                    </w:rPr>
                    <w:t xml:space="preserve">, Ye </w:t>
                  </w:r>
                  <w:proofErr w:type="spellStart"/>
                  <w:r w:rsidRPr="005B083E">
                    <w:rPr>
                      <w:lang w:val="en-US"/>
                    </w:rPr>
                    <w:t>Xu</w:t>
                  </w:r>
                  <w:r w:rsidRPr="005B083E">
                    <w:rPr>
                      <w:vertAlign w:val="superscript"/>
                      <w:lang w:val="en-US"/>
                    </w:rPr>
                    <w:t>2</w:t>
                  </w:r>
                  <w:proofErr w:type="spellEnd"/>
                  <w:r w:rsidRPr="005B083E">
                    <w:rPr>
                      <w:lang w:val="en-US"/>
                    </w:rPr>
                    <w:t xml:space="preserve">, Sebastian </w:t>
                  </w:r>
                  <w:proofErr w:type="spellStart"/>
                  <w:r w:rsidRPr="005B083E">
                    <w:rPr>
                      <w:lang w:val="en-US"/>
                    </w:rPr>
                    <w:t>Bader</w:t>
                  </w:r>
                  <w:r w:rsidRPr="005B083E">
                    <w:rPr>
                      <w:vertAlign w:val="superscript"/>
                      <w:lang w:val="en-US"/>
                    </w:rPr>
                    <w:t>2</w:t>
                  </w:r>
                  <w:proofErr w:type="spellEnd"/>
                  <w:r w:rsidRPr="005B083E">
                    <w:rPr>
                      <w:lang w:val="en-US"/>
                    </w:rPr>
                    <w:t xml:space="preserve">, and Jan </w:t>
                  </w:r>
                  <w:proofErr w:type="spellStart"/>
                  <w:r w:rsidRPr="005B083E">
                    <w:rPr>
                      <w:lang w:val="en-US"/>
                    </w:rPr>
                    <w:t>Lohbreier</w:t>
                  </w:r>
                  <w:r w:rsidRPr="005B083E">
                    <w:rPr>
                      <w:vertAlign w:val="superscript"/>
                      <w:lang w:val="en-US"/>
                    </w:rPr>
                    <w:t>1</w:t>
                  </w:r>
                  <w:proofErr w:type="spellEnd"/>
                  <w:r w:rsidRPr="005B083E">
                    <w:rPr>
                      <w:lang w:val="en-US"/>
                    </w:rPr>
                    <w:t> — </w:t>
                  </w:r>
                  <w:proofErr w:type="spellStart"/>
                  <w:r w:rsidRPr="005B083E">
                    <w:rPr>
                      <w:vertAlign w:val="superscript"/>
                      <w:lang w:val="en-US"/>
                    </w:rPr>
                    <w:t>1</w:t>
                  </w:r>
                  <w:r w:rsidRPr="005B083E">
                    <w:rPr>
                      <w:lang w:val="en-US"/>
                    </w:rPr>
                    <w:t>Technische</w:t>
                  </w:r>
                  <w:proofErr w:type="spellEnd"/>
                  <w:r w:rsidRPr="005B083E">
                    <w:rPr>
                      <w:lang w:val="en-US"/>
                    </w:rPr>
                    <w:t xml:space="preserve"> Hochschule Nürnberg, Nürnberg, Germany — </w:t>
                  </w:r>
                  <w:proofErr w:type="spellStart"/>
                  <w:r w:rsidRPr="005B083E">
                    <w:rPr>
                      <w:vertAlign w:val="superscript"/>
                      <w:lang w:val="en-US"/>
                    </w:rPr>
                    <w:t>2</w:t>
                  </w:r>
                  <w:r w:rsidRPr="005B083E">
                    <w:rPr>
                      <w:lang w:val="en-US"/>
                    </w:rPr>
                    <w:t>Midsweden</w:t>
                  </w:r>
                  <w:proofErr w:type="spellEnd"/>
                  <w:r w:rsidRPr="005B083E">
                    <w:rPr>
                      <w:lang w:val="en-US"/>
                    </w:rPr>
                    <w:t xml:space="preserve"> University, Sundsvall, Sweden</w:t>
                  </w:r>
                </w:p>
                <w:p w14:paraId="3BFB88B5" w14:textId="77777777" w:rsidR="005B083E" w:rsidRPr="005B083E" w:rsidRDefault="005B083E" w:rsidP="005B083E">
                  <w:pPr>
                    <w:rPr>
                      <w:lang w:val="en-US"/>
                    </w:rPr>
                  </w:pPr>
                  <w:r w:rsidRPr="005B083E">
                    <w:rPr>
                      <w:lang w:val="en-US"/>
                    </w:rPr>
                    <w:t>As vehicular wheel failures are frequently caused by bearing faults, monitoring these components with sensors is very important for effective maintenance. Since the system is rotating, using cables to power the sensors is difficult to implement, whereas batteries only provide a limited lifetime. Therefore, using a rotational energy harvester as an energy supply is a promising alternative. Previous designs have been proposed that implement a Variable Reluctance Energy Harvester (</w:t>
                  </w:r>
                  <w:proofErr w:type="spellStart"/>
                  <w:r w:rsidRPr="005B083E">
                    <w:rPr>
                      <w:lang w:val="en-US"/>
                    </w:rPr>
                    <w:t>VREH</w:t>
                  </w:r>
                  <w:proofErr w:type="spellEnd"/>
                  <w:r w:rsidRPr="005B083E">
                    <w:rPr>
                      <w:lang w:val="en-US"/>
                    </w:rPr>
                    <w:t>) within the wheel bearing hub. However, this limits installation to the production stage and leads to complicated repairs.</w:t>
                  </w:r>
                </w:p>
                <w:p w14:paraId="3BB85D53" w14:textId="77777777" w:rsidR="005B083E" w:rsidRPr="005B083E" w:rsidRDefault="005B083E" w:rsidP="005B083E">
                  <w:pPr>
                    <w:rPr>
                      <w:lang w:val="en-US"/>
                    </w:rPr>
                  </w:pPr>
                  <w:r w:rsidRPr="005B083E">
                    <w:rPr>
                      <w:lang w:val="en-US"/>
                    </w:rPr>
                    <w:t xml:space="preserve">The aim of this study is to design a </w:t>
                  </w:r>
                  <w:proofErr w:type="spellStart"/>
                  <w:r w:rsidRPr="005B083E">
                    <w:rPr>
                      <w:lang w:val="en-US"/>
                    </w:rPr>
                    <w:t>VREH</w:t>
                  </w:r>
                  <w:proofErr w:type="spellEnd"/>
                  <w:r w:rsidRPr="005B083E">
                    <w:rPr>
                      <w:lang w:val="en-US"/>
                    </w:rPr>
                    <w:t xml:space="preserve"> that can be installed inside the wheel end cap of large vehicles, providing easier access and lowering the installation costs. To adhere </w:t>
                  </w:r>
                  <w:proofErr w:type="gramStart"/>
                  <w:r w:rsidRPr="005B083E">
                    <w:rPr>
                      <w:lang w:val="en-US"/>
                    </w:rPr>
                    <w:t>with</w:t>
                  </w:r>
                  <w:proofErr w:type="gramEnd"/>
                  <w:r w:rsidRPr="005B083E">
                    <w:rPr>
                      <w:lang w:val="en-US"/>
                    </w:rPr>
                    <w:t xml:space="preserve"> the requirements of the </w:t>
                  </w:r>
                  <w:r w:rsidRPr="005B083E">
                    <w:rPr>
                      <w:lang w:val="en-US"/>
                    </w:rPr>
                    <w:lastRenderedPageBreak/>
                    <w:t xml:space="preserve">end cap, an existing </w:t>
                  </w:r>
                  <w:proofErr w:type="spellStart"/>
                  <w:r w:rsidRPr="005B083E">
                    <w:rPr>
                      <w:lang w:val="en-US"/>
                    </w:rPr>
                    <w:t>VREH</w:t>
                  </w:r>
                  <w:proofErr w:type="spellEnd"/>
                  <w:r w:rsidRPr="005B083E">
                    <w:rPr>
                      <w:lang w:val="en-US"/>
                    </w:rPr>
                    <w:t xml:space="preserve"> design is scaled to the smaller dimensions and structurally inverted. Additionally, geometric </w:t>
                  </w:r>
                  <w:proofErr w:type="spellStart"/>
                  <w:r w:rsidRPr="005B083E">
                    <w:rPr>
                      <w:lang w:val="en-US"/>
                    </w:rPr>
                    <w:t>optimisations</w:t>
                  </w:r>
                  <w:proofErr w:type="spellEnd"/>
                  <w:r w:rsidRPr="005B083E">
                    <w:rPr>
                      <w:lang w:val="en-US"/>
                    </w:rPr>
                    <w:t xml:space="preserve"> are performed. The new designs are evaluated using a finite element simulation with COMSOL Multiphysics. The results are compared in terms of power output and torque, which helps in finding an optimal design for the </w:t>
                  </w:r>
                  <w:proofErr w:type="spellStart"/>
                  <w:r w:rsidRPr="005B083E">
                    <w:rPr>
                      <w:lang w:val="en-US"/>
                    </w:rPr>
                    <w:t>VREH</w:t>
                  </w:r>
                  <w:proofErr w:type="spellEnd"/>
                  <w:r w:rsidRPr="005B083E">
                    <w:rPr>
                      <w:lang w:val="en-US"/>
                    </w:rPr>
                    <w:t xml:space="preserve"> at the required scale.</w:t>
                  </w:r>
                </w:p>
                <w:p w14:paraId="2AE0FD44" w14:textId="77777777" w:rsidR="005B083E" w:rsidRPr="005B083E" w:rsidRDefault="005B083E" w:rsidP="005B083E">
                  <w:pPr>
                    <w:rPr>
                      <w:lang w:val="en-US"/>
                    </w:rPr>
                  </w:pPr>
                  <w:r w:rsidRPr="005B083E">
                    <w:rPr>
                      <w:b/>
                      <w:bCs/>
                      <w:lang w:val="en-US"/>
                    </w:rPr>
                    <w:t>Keywords: </w:t>
                  </w:r>
                  <w:r w:rsidRPr="005B083E">
                    <w:rPr>
                      <w:lang w:val="en-US"/>
                    </w:rPr>
                    <w:t xml:space="preserve">Energy Harvesting; Variable Reluctance Energy Harvester; Finite Element Simulation; </w:t>
                  </w:r>
                  <w:proofErr w:type="spellStart"/>
                  <w:r w:rsidRPr="005B083E">
                    <w:rPr>
                      <w:lang w:val="en-US"/>
                    </w:rPr>
                    <w:t>Comsol</w:t>
                  </w:r>
                  <w:proofErr w:type="spellEnd"/>
                </w:p>
              </w:tc>
            </w:tr>
            <w:tr w:rsidR="005B083E" w:rsidRPr="005B083E" w14:paraId="13B09643" w14:textId="77777777">
              <w:trPr>
                <w:tblCellSpacing w:w="15" w:type="dxa"/>
              </w:trPr>
              <w:tc>
                <w:tcPr>
                  <w:tcW w:w="0" w:type="auto"/>
                  <w:tcMar>
                    <w:top w:w="96" w:type="dxa"/>
                    <w:left w:w="0" w:type="dxa"/>
                    <w:bottom w:w="0" w:type="dxa"/>
                    <w:right w:w="360" w:type="dxa"/>
                  </w:tcMar>
                  <w:hideMark/>
                </w:tcPr>
                <w:p w14:paraId="61500802" w14:textId="0B2A0784" w:rsidR="005B083E" w:rsidRPr="005B083E" w:rsidRDefault="005B083E" w:rsidP="005B083E">
                  <w:r w:rsidRPr="005B083E">
                    <w:rPr>
                      <w:noProof/>
                    </w:rPr>
                    <w:lastRenderedPageBreak/>
                    <w:drawing>
                      <wp:inline distT="0" distB="0" distL="0" distR="0" wp14:anchorId="7E22334C" wp14:editId="73446952">
                        <wp:extent cx="151130" cy="151130"/>
                        <wp:effectExtent l="0" t="0" r="1270" b="1270"/>
                        <wp:docPr id="125424478" name="Grafik 18" descr="Ein Bild, das Kreis, Symbol, Logo, Design enthält.&#10;&#10;KI-generierte Inhalte können fehlerhaft sein.">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4478" name="Grafik 18" descr="Ein Bild, das Kreis, Symbol, Logo, Design enthält.&#10;&#10;KI-generierte Inhalte können fehlerhaft sein.">
                                  <a:hlinkClick r:id="rId4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56502FC2" w14:textId="77777777" w:rsidR="005B083E" w:rsidRPr="005B083E" w:rsidRDefault="005B083E" w:rsidP="005B083E">
                  <w:r w:rsidRPr="005B083E">
                    <w:t>12:30</w:t>
                  </w:r>
                </w:p>
              </w:tc>
              <w:tc>
                <w:tcPr>
                  <w:tcW w:w="0" w:type="auto"/>
                  <w:noWrap/>
                  <w:tcMar>
                    <w:top w:w="96" w:type="dxa"/>
                    <w:left w:w="0" w:type="dxa"/>
                    <w:bottom w:w="0" w:type="dxa"/>
                    <w:right w:w="360" w:type="dxa"/>
                  </w:tcMar>
                  <w:hideMark/>
                </w:tcPr>
                <w:p w14:paraId="5D45090E" w14:textId="77777777" w:rsidR="005B083E" w:rsidRPr="005B083E" w:rsidRDefault="005B083E" w:rsidP="005B083E">
                  <w:r w:rsidRPr="005B083E">
                    <w:t>AKE 2.6</w:t>
                  </w:r>
                </w:p>
              </w:tc>
              <w:tc>
                <w:tcPr>
                  <w:tcW w:w="5000" w:type="pct"/>
                  <w:tcMar>
                    <w:top w:w="96" w:type="dxa"/>
                    <w:left w:w="0" w:type="dxa"/>
                    <w:bottom w:w="0" w:type="dxa"/>
                    <w:right w:w="360" w:type="dxa"/>
                  </w:tcMar>
                  <w:hideMark/>
                </w:tcPr>
                <w:p w14:paraId="3C794749" w14:textId="77777777" w:rsidR="005B083E" w:rsidRPr="005B083E" w:rsidRDefault="005B083E" w:rsidP="005B083E">
                  <w:hyperlink r:id="rId42" w:history="1">
                    <w:r w:rsidRPr="005B083E">
                      <w:rPr>
                        <w:rStyle w:val="Hyperlink"/>
                      </w:rPr>
                      <w:t xml:space="preserve">Untersuchung verschiedener auf KI-basierender Ersatzmodelle für </w:t>
                    </w:r>
                    <w:proofErr w:type="spellStart"/>
                    <w:r w:rsidRPr="005B083E">
                      <w:rPr>
                        <w:rStyle w:val="Hyperlink"/>
                      </w:rPr>
                      <w:t>3D</w:t>
                    </w:r>
                    <w:proofErr w:type="spellEnd"/>
                    <w:r w:rsidRPr="005B083E">
                      <w:rPr>
                        <w:rStyle w:val="Hyperlink"/>
                      </w:rPr>
                      <w:t xml:space="preserve"> </w:t>
                    </w:r>
                    <w:proofErr w:type="gramStart"/>
                    <w:r w:rsidRPr="005B083E">
                      <w:rPr>
                        <w:rStyle w:val="Hyperlink"/>
                      </w:rPr>
                      <w:t>FEM Simulationen</w:t>
                    </w:r>
                    <w:proofErr w:type="gramEnd"/>
                    <w:r w:rsidRPr="005B083E">
                      <w:rPr>
                        <w:rStyle w:val="Hyperlink"/>
                      </w:rPr>
                      <w:t xml:space="preserve"> von thermoelektrischen Generatoren zur Optimierung der Topologie</w:t>
                    </w:r>
                  </w:hyperlink>
                  <w:r w:rsidRPr="005B083E">
                    <w:t xml:space="preserve"> — Eugen </w:t>
                  </w:r>
                  <w:proofErr w:type="spellStart"/>
                  <w:r w:rsidRPr="005B083E">
                    <w:t>Vambolt</w:t>
                  </w:r>
                  <w:proofErr w:type="spellEnd"/>
                  <w:r w:rsidRPr="005B083E">
                    <w:t xml:space="preserve">, Niklas Pöpel, Lilian Lowe, Lars Fromme, Elke </w:t>
                  </w:r>
                  <w:proofErr w:type="spellStart"/>
                  <w:r w:rsidRPr="005B083E">
                    <w:t>Wilczok</w:t>
                  </w:r>
                  <w:proofErr w:type="spellEnd"/>
                  <w:r w:rsidRPr="005B083E">
                    <w:t xml:space="preserve"> und •Jan </w:t>
                  </w:r>
                  <w:proofErr w:type="spellStart"/>
                  <w:r w:rsidRPr="005B083E">
                    <w:t>Lohbreier</w:t>
                  </w:r>
                  <w:proofErr w:type="spellEnd"/>
                </w:p>
              </w:tc>
            </w:tr>
            <w:tr w:rsidR="005B083E" w:rsidRPr="00E00396" w14:paraId="4BE11B81" w14:textId="77777777">
              <w:trPr>
                <w:tblCellSpacing w:w="15" w:type="dxa"/>
              </w:trPr>
              <w:tc>
                <w:tcPr>
                  <w:tcW w:w="0" w:type="auto"/>
                  <w:tcMar>
                    <w:top w:w="96" w:type="dxa"/>
                    <w:left w:w="0" w:type="dxa"/>
                    <w:bottom w:w="0" w:type="dxa"/>
                    <w:right w:w="360" w:type="dxa"/>
                  </w:tcMar>
                  <w:hideMark/>
                </w:tcPr>
                <w:p w14:paraId="78813A8A" w14:textId="77777777" w:rsidR="005B083E" w:rsidRPr="005B083E" w:rsidRDefault="005B083E" w:rsidP="005B083E"/>
              </w:tc>
              <w:tc>
                <w:tcPr>
                  <w:tcW w:w="0" w:type="auto"/>
                  <w:gridSpan w:val="3"/>
                  <w:tcMar>
                    <w:top w:w="96" w:type="dxa"/>
                    <w:left w:w="0" w:type="dxa"/>
                    <w:bottom w:w="0" w:type="dxa"/>
                    <w:right w:w="360" w:type="dxa"/>
                  </w:tcMar>
                  <w:hideMark/>
                </w:tcPr>
                <w:p w14:paraId="10AFB4CD" w14:textId="77777777" w:rsidR="005B083E" w:rsidRPr="005B083E" w:rsidRDefault="005B083E" w:rsidP="005B083E">
                  <w:pPr>
                    <w:rPr>
                      <w:vanish/>
                    </w:rPr>
                  </w:pPr>
                  <w:r w:rsidRPr="005B083E">
                    <w:rPr>
                      <w:vanish/>
                    </w:rPr>
                    <w:t>Formularbeginn</w:t>
                  </w:r>
                </w:p>
                <w:p w14:paraId="3FB7C8E8" w14:textId="22982099"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0116F6A8" wp14:editId="13A7ACAD">
                        <wp:extent cx="151130" cy="151130"/>
                        <wp:effectExtent l="0" t="0" r="0" b="0"/>
                        <wp:docPr id="749426861"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08A33B1C" w14:textId="77777777" w:rsidR="005B083E" w:rsidRPr="005B083E" w:rsidRDefault="005B083E" w:rsidP="005B083E">
                  <w:pPr>
                    <w:rPr>
                      <w:vanish/>
                    </w:rPr>
                  </w:pPr>
                  <w:r w:rsidRPr="005B083E">
                    <w:rPr>
                      <w:vanish/>
                    </w:rPr>
                    <w:t>Formularende</w:t>
                  </w:r>
                </w:p>
                <w:p w14:paraId="791F57F1" w14:textId="77777777" w:rsidR="005B083E" w:rsidRPr="005B083E" w:rsidRDefault="005B083E" w:rsidP="005B083E">
                  <w:r w:rsidRPr="005B083E">
                    <w:rPr>
                      <w:b/>
                      <w:bCs/>
                    </w:rPr>
                    <w:t xml:space="preserve">Untersuchung verschiedener auf KI-basierender Ersatzmodelle für </w:t>
                  </w:r>
                  <w:proofErr w:type="spellStart"/>
                  <w:r w:rsidRPr="005B083E">
                    <w:rPr>
                      <w:b/>
                      <w:bCs/>
                    </w:rPr>
                    <w:t>3D</w:t>
                  </w:r>
                  <w:proofErr w:type="spellEnd"/>
                  <w:r w:rsidRPr="005B083E">
                    <w:rPr>
                      <w:b/>
                      <w:bCs/>
                    </w:rPr>
                    <w:t xml:space="preserve"> </w:t>
                  </w:r>
                  <w:proofErr w:type="gramStart"/>
                  <w:r w:rsidRPr="005B083E">
                    <w:rPr>
                      <w:b/>
                      <w:bCs/>
                    </w:rPr>
                    <w:t>FEM Simulationen</w:t>
                  </w:r>
                  <w:proofErr w:type="gramEnd"/>
                  <w:r w:rsidRPr="005B083E">
                    <w:rPr>
                      <w:b/>
                      <w:bCs/>
                    </w:rPr>
                    <w:t xml:space="preserve"> von thermoelektrischen Generatoren zur Optimierung der Topologie</w:t>
                  </w:r>
                  <w:r w:rsidRPr="005B083E">
                    <w:t xml:space="preserve"> — Eugen </w:t>
                  </w:r>
                  <w:proofErr w:type="spellStart"/>
                  <w:r w:rsidRPr="005B083E">
                    <w:t>Vambolt</w:t>
                  </w:r>
                  <w:r w:rsidRPr="005B083E">
                    <w:rPr>
                      <w:vertAlign w:val="superscript"/>
                    </w:rPr>
                    <w:t>1</w:t>
                  </w:r>
                  <w:proofErr w:type="spellEnd"/>
                  <w:r w:rsidRPr="005B083E">
                    <w:t xml:space="preserve">, Niklas </w:t>
                  </w:r>
                  <w:proofErr w:type="spellStart"/>
                  <w:r w:rsidRPr="005B083E">
                    <w:t>Pöpel</w:t>
                  </w:r>
                  <w:r w:rsidRPr="005B083E">
                    <w:rPr>
                      <w:vertAlign w:val="superscript"/>
                    </w:rPr>
                    <w:t>1</w:t>
                  </w:r>
                  <w:proofErr w:type="spellEnd"/>
                  <w:r w:rsidRPr="005B083E">
                    <w:t xml:space="preserve">, Lilian </w:t>
                  </w:r>
                  <w:proofErr w:type="spellStart"/>
                  <w:r w:rsidRPr="005B083E">
                    <w:t>Lowe</w:t>
                  </w:r>
                  <w:r w:rsidRPr="005B083E">
                    <w:rPr>
                      <w:vertAlign w:val="superscript"/>
                    </w:rPr>
                    <w:t>1</w:t>
                  </w:r>
                  <w:proofErr w:type="spellEnd"/>
                  <w:r w:rsidRPr="005B083E">
                    <w:t xml:space="preserve">, Lars </w:t>
                  </w:r>
                  <w:proofErr w:type="spellStart"/>
                  <w:r w:rsidRPr="005B083E">
                    <w:t>Fromme</w:t>
                  </w:r>
                  <w:r w:rsidRPr="005B083E">
                    <w:rPr>
                      <w:vertAlign w:val="superscript"/>
                    </w:rPr>
                    <w:t>2</w:t>
                  </w:r>
                  <w:proofErr w:type="spellEnd"/>
                  <w:r w:rsidRPr="005B083E">
                    <w:t xml:space="preserve">, Elke </w:t>
                  </w:r>
                  <w:proofErr w:type="spellStart"/>
                  <w:r w:rsidRPr="005B083E">
                    <w:t>Wilczok</w:t>
                  </w:r>
                  <w:r w:rsidRPr="005B083E">
                    <w:rPr>
                      <w:vertAlign w:val="superscript"/>
                    </w:rPr>
                    <w:t>1</w:t>
                  </w:r>
                  <w:proofErr w:type="spellEnd"/>
                  <w:r w:rsidRPr="005B083E">
                    <w:t xml:space="preserve"> und •Jan </w:t>
                  </w:r>
                  <w:proofErr w:type="spellStart"/>
                  <w:r w:rsidRPr="005B083E">
                    <w:t>Lohbreier</w:t>
                  </w:r>
                  <w:r w:rsidRPr="005B083E">
                    <w:rPr>
                      <w:vertAlign w:val="superscript"/>
                    </w:rPr>
                    <w:t>1</w:t>
                  </w:r>
                  <w:proofErr w:type="spellEnd"/>
                  <w:r w:rsidRPr="005B083E">
                    <w:t> — </w:t>
                  </w:r>
                  <w:proofErr w:type="spellStart"/>
                  <w:r w:rsidRPr="005B083E">
                    <w:rPr>
                      <w:vertAlign w:val="superscript"/>
                    </w:rPr>
                    <w:t>1</w:t>
                  </w:r>
                  <w:r w:rsidRPr="005B083E">
                    <w:t>Technische</w:t>
                  </w:r>
                  <w:proofErr w:type="spellEnd"/>
                  <w:r w:rsidRPr="005B083E">
                    <w:t xml:space="preserve"> Hochschule Nürnberg Georg Simon Ohm — </w:t>
                  </w:r>
                  <w:proofErr w:type="spellStart"/>
                  <w:r w:rsidRPr="005B083E">
                    <w:rPr>
                      <w:vertAlign w:val="superscript"/>
                    </w:rPr>
                    <w:t>2</w:t>
                  </w:r>
                  <w:r w:rsidRPr="005B083E">
                    <w:t>Hochschule</w:t>
                  </w:r>
                  <w:proofErr w:type="spellEnd"/>
                  <w:r w:rsidRPr="005B083E">
                    <w:t xml:space="preserve"> Bielefeld University of Applied Sciences and Arts (</w:t>
                  </w:r>
                  <w:proofErr w:type="spellStart"/>
                  <w:r w:rsidRPr="005B083E">
                    <w:t>HSBI</w:t>
                  </w:r>
                  <w:proofErr w:type="spellEnd"/>
                  <w:r w:rsidRPr="005B083E">
                    <w:t>)</w:t>
                  </w:r>
                </w:p>
                <w:p w14:paraId="427DB049" w14:textId="77777777" w:rsidR="005B083E" w:rsidRPr="005B083E" w:rsidRDefault="005B083E" w:rsidP="005B083E">
                  <w:r w:rsidRPr="005B083E">
                    <w:t>Seit Jahren werden diverse Methoden aus dem Bereich der Künstlichen Intelligenz zur Lösung von verschiedensten Aufgaben eingesetzt. Die Vorzüge solcher Verfahren möchte man auch für numerische, physikalische Simulationen nutzen. Bisher werden physikalische Modelle, die auf partiellen Differentialgleichungen beruhen, mithilfe von numerischen Methoden gelöst. Die Berechnungen können dabei je nach Verfahren und Komplexität des vorliegenden Problems bis zu einigen Wochen dauern. Aus diesem Grund werden KI-basierte Ersatzmodelle (*</w:t>
                  </w:r>
                  <w:proofErr w:type="spellStart"/>
                  <w:r w:rsidRPr="005B083E">
                    <w:t>surrogates</w:t>
                  </w:r>
                  <w:proofErr w:type="spellEnd"/>
                  <w:r w:rsidRPr="005B083E">
                    <w:t>*) aufgestellt. Nachdem die KI-Modelle Informationen aus zum Beispiel Finite Element Berechnungen extrahiert haben, sind sie in der Lage, die Lösungen, die sonst die FEM-Modelle liefern, mit relativ geringen Abweichungen in Echtzeit ( </w:t>
                  </w:r>
                  <w:proofErr w:type="spellStart"/>
                  <w:r w:rsidRPr="005B083E">
                    <w:t>1s</w:t>
                  </w:r>
                  <w:proofErr w:type="spellEnd"/>
                  <w:r w:rsidRPr="005B083E">
                    <w:t xml:space="preserve">) zurückzugeben. Die Abweichungen hängen dabei sehr stark von der Anzahl der zur Verfügung stehenden Simulationsdaten und von der Art der KI-Methode ab. Im Rahmen dieses Projektes sollen Ersatzmodelle untersucht werden. Als Anwendungsfall dient die </w:t>
                  </w:r>
                  <w:proofErr w:type="spellStart"/>
                  <w:r w:rsidRPr="005B083E">
                    <w:t>3D</w:t>
                  </w:r>
                  <w:proofErr w:type="spellEnd"/>
                  <w:r w:rsidRPr="005B083E">
                    <w:t xml:space="preserve"> </w:t>
                  </w:r>
                  <w:proofErr w:type="gramStart"/>
                  <w:r w:rsidRPr="005B083E">
                    <w:t>FEM Simulation</w:t>
                  </w:r>
                  <w:proofErr w:type="gramEnd"/>
                  <w:r w:rsidRPr="005B083E">
                    <w:t xml:space="preserve"> eines thermoelektrischen Generators, dessen Effizienz maßgeblich von der Topologie des Kühlkörpers abhängt und in dieser Arbeit optimiert werden soll.</w:t>
                  </w:r>
                </w:p>
                <w:p w14:paraId="6AE0C48C" w14:textId="77777777" w:rsidR="005B083E" w:rsidRPr="005B083E" w:rsidRDefault="005B083E" w:rsidP="005B083E">
                  <w:pPr>
                    <w:rPr>
                      <w:lang w:val="en-US"/>
                    </w:rPr>
                  </w:pPr>
                  <w:r w:rsidRPr="005B083E">
                    <w:rPr>
                      <w:b/>
                      <w:bCs/>
                      <w:lang w:val="en-US"/>
                    </w:rPr>
                    <w:t>Keywords: </w:t>
                  </w:r>
                  <w:r w:rsidRPr="005B083E">
                    <w:rPr>
                      <w:lang w:val="en-US"/>
                    </w:rPr>
                    <w:t>Surrogate model; FEM; Thermoelectric generator; Artificial Intelligence; Energy Harvester</w:t>
                  </w:r>
                </w:p>
              </w:tc>
            </w:tr>
          </w:tbl>
          <w:p w14:paraId="15E90C64" w14:textId="77777777" w:rsidR="005B083E" w:rsidRPr="005B083E" w:rsidRDefault="005B083E" w:rsidP="005B083E">
            <w:pPr>
              <w:rPr>
                <w:lang w:val="en-US"/>
              </w:rPr>
            </w:pPr>
          </w:p>
        </w:tc>
      </w:tr>
      <w:tr w:rsidR="005B083E" w:rsidRPr="005B083E" w14:paraId="181D2D1A" w14:textId="77777777" w:rsidTr="005B083E">
        <w:trPr>
          <w:tblCellSpacing w:w="15" w:type="dxa"/>
        </w:trPr>
        <w:tc>
          <w:tcPr>
            <w:tcW w:w="0" w:type="auto"/>
            <w:tcMar>
              <w:top w:w="96" w:type="dxa"/>
              <w:left w:w="0" w:type="dxa"/>
              <w:bottom w:w="0" w:type="dxa"/>
              <w:right w:w="360" w:type="dxa"/>
            </w:tcMar>
            <w:hideMark/>
          </w:tcPr>
          <w:p w14:paraId="4846B5C6" w14:textId="74EC6619" w:rsidR="005B083E" w:rsidRPr="005B083E" w:rsidRDefault="005B083E" w:rsidP="005B083E">
            <w:r w:rsidRPr="005B083E">
              <w:rPr>
                <w:noProof/>
              </w:rPr>
              <w:lastRenderedPageBreak/>
              <w:drawing>
                <wp:inline distT="0" distB="0" distL="0" distR="0" wp14:anchorId="69012AE0" wp14:editId="0D6298CD">
                  <wp:extent cx="151130" cy="151130"/>
                  <wp:effectExtent l="0" t="0" r="1270" b="1270"/>
                  <wp:docPr id="1492949273" name="Grafik 16" descr="Ein Bild, das Kreis, Symbol, Logo, Design enthält.&#10;&#10;KI-generierte Inhalte können fehlerhaft sein.">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49273" name="Grafik 16" descr="Ein Bild, das Kreis, Symbol, Logo, Design enthält.&#10;&#10;KI-generierte Inhalte können fehlerhaft sein.">
                            <a:hlinkClick r:id="rId43"/>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5BB837DB" w14:textId="77777777" w:rsidR="005B083E" w:rsidRPr="005B083E" w:rsidRDefault="005B083E" w:rsidP="005B083E">
            <w:r w:rsidRPr="005B083E">
              <w:t>Di, 14:00–16:00</w:t>
            </w:r>
          </w:p>
        </w:tc>
        <w:tc>
          <w:tcPr>
            <w:tcW w:w="0" w:type="auto"/>
            <w:noWrap/>
            <w:tcMar>
              <w:top w:w="96" w:type="dxa"/>
              <w:left w:w="0" w:type="dxa"/>
              <w:bottom w:w="0" w:type="dxa"/>
              <w:right w:w="360" w:type="dxa"/>
            </w:tcMar>
            <w:hideMark/>
          </w:tcPr>
          <w:p w14:paraId="4543BEF9" w14:textId="77777777" w:rsidR="005B083E" w:rsidRPr="005B083E" w:rsidRDefault="005B083E" w:rsidP="005B083E">
            <w:r w:rsidRPr="005B083E">
              <w:t>Tent</w:t>
            </w:r>
          </w:p>
        </w:tc>
        <w:tc>
          <w:tcPr>
            <w:tcW w:w="5000" w:type="pct"/>
            <w:tcMar>
              <w:top w:w="96" w:type="dxa"/>
              <w:left w:w="0" w:type="dxa"/>
              <w:bottom w:w="0" w:type="dxa"/>
              <w:right w:w="360" w:type="dxa"/>
            </w:tcMar>
            <w:hideMark/>
          </w:tcPr>
          <w:p w14:paraId="53023E4F" w14:textId="77777777" w:rsidR="005B083E" w:rsidRPr="005B083E" w:rsidRDefault="005B083E" w:rsidP="005B083E">
            <w:hyperlink r:id="rId44" w:history="1">
              <w:r w:rsidRPr="005B083E">
                <w:rPr>
                  <w:rStyle w:val="Hyperlink"/>
                </w:rPr>
                <w:t>AKE 3: Poster</w:t>
              </w:r>
            </w:hyperlink>
          </w:p>
        </w:tc>
      </w:tr>
      <w:tr w:rsidR="005B083E" w:rsidRPr="00E00396" w14:paraId="18B46424" w14:textId="77777777" w:rsidTr="005B083E">
        <w:trPr>
          <w:tblCellSpacing w:w="15" w:type="dxa"/>
        </w:trPr>
        <w:tc>
          <w:tcPr>
            <w:tcW w:w="0" w:type="auto"/>
            <w:tcMar>
              <w:top w:w="96" w:type="dxa"/>
              <w:left w:w="0" w:type="dxa"/>
              <w:bottom w:w="0" w:type="dxa"/>
              <w:right w:w="360" w:type="dxa"/>
            </w:tcMar>
            <w:hideMark/>
          </w:tcPr>
          <w:p w14:paraId="3257EE1A" w14:textId="77777777" w:rsidR="005B083E" w:rsidRPr="005B083E" w:rsidRDefault="005B083E" w:rsidP="005B083E"/>
        </w:tc>
        <w:tc>
          <w:tcPr>
            <w:tcW w:w="0" w:type="auto"/>
            <w:gridSpan w:val="3"/>
            <w:tcMar>
              <w:top w:w="96" w:type="dxa"/>
              <w:left w:w="0" w:type="dxa"/>
              <w:bottom w:w="0" w:type="dxa"/>
              <w:right w:w="360" w:type="dxa"/>
            </w:tcMar>
            <w:hideMark/>
          </w:tcPr>
          <w:p w14:paraId="72562300" w14:textId="77777777" w:rsidR="005B083E" w:rsidRPr="005B083E" w:rsidRDefault="005B083E" w:rsidP="005B083E">
            <w:pPr>
              <w:rPr>
                <w:vanish/>
              </w:rPr>
            </w:pPr>
            <w:r w:rsidRPr="005B083E">
              <w:rPr>
                <w:vanish/>
              </w:rPr>
              <w:t>Formularbeginn</w:t>
            </w:r>
          </w:p>
          <w:p w14:paraId="6D89A2BF" w14:textId="590F932A" w:rsidR="005B083E" w:rsidRPr="005B083E" w:rsidRDefault="005B083E" w:rsidP="005B083E">
            <w:r w:rsidRPr="005B083E">
              <w:t>Auswahlstatus für diese Sitzung:                         nicht ausgewählt                        nur Sitzungskopf (Sitzungsname, Tag, Zeit, Raum)                        Titel und präsentierender Autor                        Titel und Autorenblock                        Titel, Autorenblock und Kurzfassung                     </w:t>
            </w:r>
            <w:r w:rsidRPr="005B083E">
              <w:rPr>
                <w:noProof/>
              </w:rPr>
              <w:drawing>
                <wp:inline distT="0" distB="0" distL="0" distR="0" wp14:anchorId="6CD6B4C8" wp14:editId="398FB495">
                  <wp:extent cx="151130" cy="151130"/>
                  <wp:effectExtent l="0" t="0" r="0" b="0"/>
                  <wp:docPr id="2071300049"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54355B04" w14:textId="77777777" w:rsidR="005B083E" w:rsidRPr="005B083E" w:rsidRDefault="005B083E" w:rsidP="005B083E">
            <w:pPr>
              <w:rPr>
                <w:vanish/>
              </w:rPr>
            </w:pPr>
            <w:r w:rsidRPr="005B083E">
              <w:rPr>
                <w:vanish/>
              </w:rPr>
              <w:t>Formularende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5"/>
              <w:gridCol w:w="941"/>
              <w:gridCol w:w="1198"/>
              <w:gridCol w:w="5269"/>
            </w:tblGrid>
            <w:tr w:rsidR="005B083E" w:rsidRPr="00E00396" w14:paraId="37709F57" w14:textId="77777777">
              <w:trPr>
                <w:tblCellSpacing w:w="15" w:type="dxa"/>
              </w:trPr>
              <w:tc>
                <w:tcPr>
                  <w:tcW w:w="0" w:type="auto"/>
                  <w:tcMar>
                    <w:top w:w="96" w:type="dxa"/>
                    <w:left w:w="0" w:type="dxa"/>
                    <w:bottom w:w="0" w:type="dxa"/>
                    <w:right w:w="360" w:type="dxa"/>
                  </w:tcMar>
                  <w:hideMark/>
                </w:tcPr>
                <w:p w14:paraId="1DF19C5F" w14:textId="6426CFA1" w:rsidR="005B083E" w:rsidRPr="005B083E" w:rsidRDefault="005B083E" w:rsidP="005B083E">
                  <w:r w:rsidRPr="005B083E">
                    <w:rPr>
                      <w:noProof/>
                    </w:rPr>
                    <w:drawing>
                      <wp:inline distT="0" distB="0" distL="0" distR="0" wp14:anchorId="03E2470F" wp14:editId="1A8C9CD5">
                        <wp:extent cx="151130" cy="151130"/>
                        <wp:effectExtent l="0" t="0" r="1270" b="1270"/>
                        <wp:docPr id="1874754899" name="Grafik 14" descr="Ein Bild, das Kreis, Symbol, Logo, Design enthält.&#10;&#10;KI-generierte Inhalte können fehlerhaft sein.">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54899" name="Grafik 14" descr="Ein Bild, das Kreis, Symbol, Logo, Design enthält.&#10;&#10;KI-generierte Inhalte können fehlerhaft sein.">
                                  <a:hlinkClick r:id="rId4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59089BE9" w14:textId="77777777" w:rsidR="005B083E" w:rsidRPr="005B083E" w:rsidRDefault="005B083E" w:rsidP="005B083E">
                  <w:r w:rsidRPr="005B083E">
                    <w:t>14:00</w:t>
                  </w:r>
                </w:p>
              </w:tc>
              <w:tc>
                <w:tcPr>
                  <w:tcW w:w="0" w:type="auto"/>
                  <w:noWrap/>
                  <w:tcMar>
                    <w:top w:w="96" w:type="dxa"/>
                    <w:left w:w="0" w:type="dxa"/>
                    <w:bottom w:w="0" w:type="dxa"/>
                    <w:right w:w="360" w:type="dxa"/>
                  </w:tcMar>
                  <w:hideMark/>
                </w:tcPr>
                <w:p w14:paraId="3A522AB6" w14:textId="77777777" w:rsidR="005B083E" w:rsidRPr="005B083E" w:rsidRDefault="005B083E" w:rsidP="005B083E">
                  <w:r w:rsidRPr="005B083E">
                    <w:t>AKE 3.1</w:t>
                  </w:r>
                </w:p>
              </w:tc>
              <w:tc>
                <w:tcPr>
                  <w:tcW w:w="5000" w:type="pct"/>
                  <w:tcMar>
                    <w:top w:w="96" w:type="dxa"/>
                    <w:left w:w="0" w:type="dxa"/>
                    <w:bottom w:w="0" w:type="dxa"/>
                    <w:right w:w="360" w:type="dxa"/>
                  </w:tcMar>
                  <w:hideMark/>
                </w:tcPr>
                <w:p w14:paraId="7D3D65A0" w14:textId="77777777" w:rsidR="005B083E" w:rsidRPr="005B083E" w:rsidRDefault="005B083E" w:rsidP="005B083E">
                  <w:pPr>
                    <w:rPr>
                      <w:lang w:val="en-US"/>
                    </w:rPr>
                  </w:pPr>
                  <w:hyperlink r:id="rId46" w:history="1">
                    <w:r w:rsidRPr="005B083E">
                      <w:rPr>
                        <w:rStyle w:val="Hyperlink"/>
                        <w:lang w:val="en-US"/>
                      </w:rPr>
                      <w:t>The Role of Regulatory Frameworks in Reducing Carbon Emissions: Insights from the Energy and Lighting Sectors</w:t>
                    </w:r>
                  </w:hyperlink>
                  <w:r w:rsidRPr="005B083E">
                    <w:rPr>
                      <w:lang w:val="en-US"/>
                    </w:rPr>
                    <w:t xml:space="preserve"> — •Jörg </w:t>
                  </w:r>
                  <w:proofErr w:type="spellStart"/>
                  <w:r w:rsidRPr="005B083E">
                    <w:rPr>
                      <w:lang w:val="en-US"/>
                    </w:rPr>
                    <w:t>Cosfeld</w:t>
                  </w:r>
                  <w:proofErr w:type="spellEnd"/>
                </w:p>
              </w:tc>
            </w:tr>
            <w:tr w:rsidR="005B083E" w:rsidRPr="00E00396" w14:paraId="0B50C156" w14:textId="77777777">
              <w:trPr>
                <w:tblCellSpacing w:w="15" w:type="dxa"/>
              </w:trPr>
              <w:tc>
                <w:tcPr>
                  <w:tcW w:w="0" w:type="auto"/>
                  <w:tcMar>
                    <w:top w:w="96" w:type="dxa"/>
                    <w:left w:w="0" w:type="dxa"/>
                    <w:bottom w:w="0" w:type="dxa"/>
                    <w:right w:w="360" w:type="dxa"/>
                  </w:tcMar>
                  <w:hideMark/>
                </w:tcPr>
                <w:p w14:paraId="769D9BF4"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1774C732" w14:textId="77777777" w:rsidR="005B083E" w:rsidRPr="005B083E" w:rsidRDefault="005B083E" w:rsidP="005B083E">
                  <w:pPr>
                    <w:rPr>
                      <w:vanish/>
                    </w:rPr>
                  </w:pPr>
                  <w:r w:rsidRPr="005B083E">
                    <w:rPr>
                      <w:vanish/>
                    </w:rPr>
                    <w:t>Formularbeginn</w:t>
                  </w:r>
                </w:p>
                <w:p w14:paraId="760A7DD6" w14:textId="587E746D"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1ACCBB3B" wp14:editId="5725997F">
                        <wp:extent cx="151130" cy="151130"/>
                        <wp:effectExtent l="0" t="0" r="0" b="0"/>
                        <wp:docPr id="1059182214"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0B8A6F2F" w14:textId="77777777" w:rsidR="005B083E" w:rsidRPr="005B083E" w:rsidRDefault="005B083E" w:rsidP="005B083E">
                  <w:pPr>
                    <w:rPr>
                      <w:vanish/>
                      <w:lang w:val="en-US"/>
                    </w:rPr>
                  </w:pPr>
                  <w:r w:rsidRPr="005B083E">
                    <w:rPr>
                      <w:vanish/>
                      <w:lang w:val="en-US"/>
                    </w:rPr>
                    <w:t>Formularende</w:t>
                  </w:r>
                </w:p>
                <w:p w14:paraId="58D81C0A" w14:textId="77777777" w:rsidR="005B083E" w:rsidRPr="005B083E" w:rsidRDefault="005B083E" w:rsidP="005B083E">
                  <w:pPr>
                    <w:rPr>
                      <w:lang w:val="en-US"/>
                    </w:rPr>
                  </w:pPr>
                  <w:r w:rsidRPr="005B083E">
                    <w:rPr>
                      <w:b/>
                      <w:bCs/>
                      <w:lang w:val="en-US"/>
                    </w:rPr>
                    <w:t>The Role of Regulatory Frameworks in Reducing Carbon Emissions: Insights from the Energy and Lighting Sectors</w:t>
                  </w:r>
                  <w:r w:rsidRPr="005B083E">
                    <w:rPr>
                      <w:lang w:val="en-US"/>
                    </w:rPr>
                    <w:t xml:space="preserve"> — •Jörg </w:t>
                  </w:r>
                  <w:proofErr w:type="spellStart"/>
                  <w:r w:rsidRPr="005B083E">
                    <w:rPr>
                      <w:lang w:val="en-US"/>
                    </w:rPr>
                    <w:t>Cosfeld</w:t>
                  </w:r>
                  <w:proofErr w:type="spellEnd"/>
                  <w:r w:rsidRPr="005B083E">
                    <w:rPr>
                      <w:lang w:val="en-US"/>
                    </w:rPr>
                    <w:t> — University of Applied Sciences Düsseldorf, Düsseldorf 40476, Germany</w:t>
                  </w:r>
                </w:p>
                <w:p w14:paraId="75B88DC9" w14:textId="77777777" w:rsidR="005B083E" w:rsidRPr="005B083E" w:rsidRDefault="005B083E" w:rsidP="005B083E">
                  <w:pPr>
                    <w:rPr>
                      <w:lang w:val="en-US"/>
                    </w:rPr>
                  </w:pPr>
                  <w:r w:rsidRPr="005B083E">
                    <w:rPr>
                      <w:lang w:val="en-US"/>
                    </w:rPr>
                    <w:t>Sustainability requires the cessation of carbon dioxide and other greenhouse gas emissions to prevent irreversible and abrupt climate tipping points. This work provides a concise summary of carbon dioxide emissions from the US energy sector and evaluates its greenhouse gas (GHG) abatement potential by 2030. Feasible solutions in a mid-range scenario suggest a reduction of up to 3.0 gigatons of CO2-equivalent emissions at costs below 50 USD per ton. Key opportunities lie in energy efficiency improvements and advanced technologies, particularly in buildings, appliances, and power generation, offering both environmental and economic benefits.</w:t>
                  </w:r>
                </w:p>
                <w:p w14:paraId="44245646" w14:textId="77777777" w:rsidR="005B083E" w:rsidRPr="005B083E" w:rsidRDefault="005B083E" w:rsidP="005B083E">
                  <w:pPr>
                    <w:rPr>
                      <w:lang w:val="en-US"/>
                    </w:rPr>
                  </w:pPr>
                  <w:r w:rsidRPr="005B083E">
                    <w:rPr>
                      <w:lang w:val="en-US"/>
                    </w:rPr>
                    <w:t>The study emphasizes that regulatory frameworks are often better suited for industry sectors than for individual actions, especially in developing countries, where affordability remains a significant barrier. For instance, 5 USD may buy a single LED light but also 10 incandescent bulbs, highlighting the economic trade-offs for low-income households. Comparing US and European regulations, the study discusses the EU ban on incandescent bulbs and Germany's Building Energy Act (</w:t>
                  </w:r>
                  <w:proofErr w:type="spellStart"/>
                  <w:r w:rsidRPr="005B083E">
                    <w:rPr>
                      <w:lang w:val="en-US"/>
                    </w:rPr>
                    <w:t>GEG</w:t>
                  </w:r>
                  <w:proofErr w:type="spellEnd"/>
                  <w:r w:rsidRPr="005B083E">
                    <w:rPr>
                      <w:lang w:val="en-US"/>
                    </w:rPr>
                    <w:t>), which faced significant public opposition.</w:t>
                  </w:r>
                </w:p>
                <w:p w14:paraId="410E97D1" w14:textId="77777777" w:rsidR="005B083E" w:rsidRPr="005B083E" w:rsidRDefault="005B083E" w:rsidP="005B083E">
                  <w:pPr>
                    <w:rPr>
                      <w:lang w:val="en-US"/>
                    </w:rPr>
                  </w:pPr>
                  <w:r w:rsidRPr="005B083E">
                    <w:rPr>
                      <w:lang w:val="en-US"/>
                    </w:rPr>
                    <w:t>In conclusion, regulatory frameworks can effectively support climate change mitigation but require careful design to ensure both practicality and applicability, particularly in economically diverse regions.</w:t>
                  </w:r>
                </w:p>
                <w:p w14:paraId="67E30557" w14:textId="77777777" w:rsidR="005B083E" w:rsidRPr="005B083E" w:rsidRDefault="005B083E" w:rsidP="005B083E">
                  <w:pPr>
                    <w:rPr>
                      <w:lang w:val="en-US"/>
                    </w:rPr>
                  </w:pPr>
                  <w:r w:rsidRPr="005B083E">
                    <w:rPr>
                      <w:b/>
                      <w:bCs/>
                      <w:lang w:val="en-US"/>
                    </w:rPr>
                    <w:t>Keywords: </w:t>
                  </w:r>
                  <w:r w:rsidRPr="005B083E">
                    <w:rPr>
                      <w:lang w:val="en-US"/>
                    </w:rPr>
                    <w:t>Regulatory Frameworks; German Heating Law; Greenhouse Gases; Energy Efficiency</w:t>
                  </w:r>
                </w:p>
              </w:tc>
            </w:tr>
            <w:tr w:rsidR="005B083E" w:rsidRPr="00E00396" w14:paraId="57C7AE73" w14:textId="77777777">
              <w:trPr>
                <w:tblCellSpacing w:w="15" w:type="dxa"/>
              </w:trPr>
              <w:tc>
                <w:tcPr>
                  <w:tcW w:w="0" w:type="auto"/>
                  <w:tcMar>
                    <w:top w:w="96" w:type="dxa"/>
                    <w:left w:w="0" w:type="dxa"/>
                    <w:bottom w:w="0" w:type="dxa"/>
                    <w:right w:w="360" w:type="dxa"/>
                  </w:tcMar>
                  <w:hideMark/>
                </w:tcPr>
                <w:p w14:paraId="3415B4D8" w14:textId="62EA577D" w:rsidR="005B083E" w:rsidRPr="005B083E" w:rsidRDefault="005B083E" w:rsidP="005B083E">
                  <w:r w:rsidRPr="005B083E">
                    <w:rPr>
                      <w:noProof/>
                    </w:rPr>
                    <w:drawing>
                      <wp:inline distT="0" distB="0" distL="0" distR="0" wp14:anchorId="3B37836D" wp14:editId="22896E8B">
                        <wp:extent cx="151130" cy="151130"/>
                        <wp:effectExtent l="0" t="0" r="1270" b="1270"/>
                        <wp:docPr id="1036481267" name="Grafik 12" descr="Ein Bild, das Kreis, Symbol, Logo, Design enthält.&#10;&#10;KI-generierte Inhalte können fehlerhaft sein.">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81267" name="Grafik 12" descr="Ein Bild, das Kreis, Symbol, Logo, Design enthält.&#10;&#10;KI-generierte Inhalte können fehlerhaft sein.">
                                  <a:hlinkClick r:id="rId4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3FC78993" w14:textId="77777777" w:rsidR="005B083E" w:rsidRPr="005B083E" w:rsidRDefault="005B083E" w:rsidP="005B083E">
                  <w:r w:rsidRPr="005B083E">
                    <w:t>14:00</w:t>
                  </w:r>
                </w:p>
              </w:tc>
              <w:tc>
                <w:tcPr>
                  <w:tcW w:w="0" w:type="auto"/>
                  <w:noWrap/>
                  <w:tcMar>
                    <w:top w:w="96" w:type="dxa"/>
                    <w:left w:w="0" w:type="dxa"/>
                    <w:bottom w:w="0" w:type="dxa"/>
                    <w:right w:w="360" w:type="dxa"/>
                  </w:tcMar>
                  <w:hideMark/>
                </w:tcPr>
                <w:p w14:paraId="64F5B4B3" w14:textId="77777777" w:rsidR="005B083E" w:rsidRPr="005B083E" w:rsidRDefault="005B083E" w:rsidP="005B083E">
                  <w:r w:rsidRPr="005B083E">
                    <w:t>AKE 3.2</w:t>
                  </w:r>
                </w:p>
              </w:tc>
              <w:tc>
                <w:tcPr>
                  <w:tcW w:w="5000" w:type="pct"/>
                  <w:tcMar>
                    <w:top w:w="96" w:type="dxa"/>
                    <w:left w:w="0" w:type="dxa"/>
                    <w:bottom w:w="0" w:type="dxa"/>
                    <w:right w:w="360" w:type="dxa"/>
                  </w:tcMar>
                  <w:hideMark/>
                </w:tcPr>
                <w:p w14:paraId="4122313C" w14:textId="77777777" w:rsidR="005B083E" w:rsidRPr="005B083E" w:rsidRDefault="005B083E" w:rsidP="005B083E">
                  <w:pPr>
                    <w:rPr>
                      <w:lang w:val="en-US"/>
                    </w:rPr>
                  </w:pPr>
                  <w:hyperlink r:id="rId48" w:history="1">
                    <w:r w:rsidRPr="005B083E">
                      <w:rPr>
                        <w:rStyle w:val="Hyperlink"/>
                        <w:lang w:val="en-US"/>
                      </w:rPr>
                      <w:t xml:space="preserve">Molybdenum-induced modifications in the quantum capacitance of graphene-based supercapacitor electrodes: A </w:t>
                    </w:r>
                    <w:proofErr w:type="spellStart"/>
                    <w:r w:rsidRPr="005B083E">
                      <w:rPr>
                        <w:rStyle w:val="Hyperlink"/>
                        <w:lang w:val="en-US"/>
                      </w:rPr>
                      <w:t>DFT</w:t>
                    </w:r>
                    <w:proofErr w:type="spellEnd"/>
                    <w:r w:rsidRPr="005B083E">
                      <w:rPr>
                        <w:rStyle w:val="Hyperlink"/>
                        <w:lang w:val="en-US"/>
                      </w:rPr>
                      <w:t xml:space="preserve"> study</w:t>
                    </w:r>
                  </w:hyperlink>
                  <w:r w:rsidRPr="005B083E">
                    <w:rPr>
                      <w:lang w:val="en-US"/>
                    </w:rPr>
                    <w:t xml:space="preserve"> — •David Ansi, Henry Martin, Linus Labik, and Eric </w:t>
                  </w:r>
                  <w:proofErr w:type="spellStart"/>
                  <w:r w:rsidRPr="005B083E">
                    <w:rPr>
                      <w:lang w:val="en-US"/>
                    </w:rPr>
                    <w:t>Abavare</w:t>
                  </w:r>
                  <w:proofErr w:type="spellEnd"/>
                </w:p>
              </w:tc>
            </w:tr>
            <w:tr w:rsidR="005B083E" w:rsidRPr="00E00396" w14:paraId="33E0D63D" w14:textId="77777777">
              <w:trPr>
                <w:tblCellSpacing w:w="15" w:type="dxa"/>
              </w:trPr>
              <w:tc>
                <w:tcPr>
                  <w:tcW w:w="0" w:type="auto"/>
                  <w:tcMar>
                    <w:top w:w="96" w:type="dxa"/>
                    <w:left w:w="0" w:type="dxa"/>
                    <w:bottom w:w="0" w:type="dxa"/>
                    <w:right w:w="360" w:type="dxa"/>
                  </w:tcMar>
                  <w:hideMark/>
                </w:tcPr>
                <w:p w14:paraId="227C61F2"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18C65789" w14:textId="77777777" w:rsidR="005B083E" w:rsidRPr="005B083E" w:rsidRDefault="005B083E" w:rsidP="005B083E">
                  <w:pPr>
                    <w:rPr>
                      <w:vanish/>
                    </w:rPr>
                  </w:pPr>
                  <w:r w:rsidRPr="005B083E">
                    <w:rPr>
                      <w:vanish/>
                    </w:rPr>
                    <w:t>Formularbeginn</w:t>
                  </w:r>
                </w:p>
                <w:p w14:paraId="0C18D55A" w14:textId="16E31E89" w:rsidR="005B083E" w:rsidRPr="005B083E" w:rsidRDefault="005B083E" w:rsidP="005B083E">
                  <w:r w:rsidRPr="005B083E">
                    <w:t xml:space="preserve">Auswahlstatus für diesen Beitrag:                         gemäß den Sitzungseinstellungen                        Titel und präsentierender </w:t>
                  </w:r>
                  <w:r w:rsidRPr="005B083E">
                    <w:lastRenderedPageBreak/>
                    <w:t>Autor                        Titel und Autorenblock                        Titel, Autorenblock und Kurzfassung                     </w:t>
                  </w:r>
                  <w:r w:rsidRPr="005B083E">
                    <w:rPr>
                      <w:noProof/>
                    </w:rPr>
                    <w:drawing>
                      <wp:inline distT="0" distB="0" distL="0" distR="0" wp14:anchorId="5BB9C0E4" wp14:editId="6E06D340">
                        <wp:extent cx="151130" cy="151130"/>
                        <wp:effectExtent l="0" t="0" r="0" b="0"/>
                        <wp:docPr id="188327468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2FBD821D" w14:textId="77777777" w:rsidR="005B083E" w:rsidRPr="005B083E" w:rsidRDefault="005B083E" w:rsidP="005B083E">
                  <w:pPr>
                    <w:rPr>
                      <w:vanish/>
                      <w:lang w:val="en-US"/>
                    </w:rPr>
                  </w:pPr>
                  <w:r w:rsidRPr="005B083E">
                    <w:rPr>
                      <w:vanish/>
                      <w:lang w:val="en-US"/>
                    </w:rPr>
                    <w:t>Formularende</w:t>
                  </w:r>
                </w:p>
                <w:p w14:paraId="143550A7" w14:textId="77777777" w:rsidR="005B083E" w:rsidRPr="005B083E" w:rsidRDefault="005B083E" w:rsidP="005B083E">
                  <w:pPr>
                    <w:rPr>
                      <w:lang w:val="en-US"/>
                    </w:rPr>
                  </w:pPr>
                  <w:r w:rsidRPr="005B083E">
                    <w:rPr>
                      <w:b/>
                      <w:bCs/>
                      <w:lang w:val="en-US"/>
                    </w:rPr>
                    <w:t xml:space="preserve">Molybdenum-induced modifications in the quantum capacitance of graphene-based supercapacitor electrodes: A </w:t>
                  </w:r>
                  <w:proofErr w:type="spellStart"/>
                  <w:r w:rsidRPr="005B083E">
                    <w:rPr>
                      <w:b/>
                      <w:bCs/>
                      <w:lang w:val="en-US"/>
                    </w:rPr>
                    <w:t>DFT</w:t>
                  </w:r>
                  <w:proofErr w:type="spellEnd"/>
                  <w:r w:rsidRPr="005B083E">
                    <w:rPr>
                      <w:b/>
                      <w:bCs/>
                      <w:lang w:val="en-US"/>
                    </w:rPr>
                    <w:t xml:space="preserve"> study</w:t>
                  </w:r>
                  <w:r w:rsidRPr="005B083E">
                    <w:rPr>
                      <w:lang w:val="en-US"/>
                    </w:rPr>
                    <w:t xml:space="preserve"> — •David Ansi, Henry Martin, Linus Labik, and Eric </w:t>
                  </w:r>
                  <w:proofErr w:type="spellStart"/>
                  <w:r w:rsidRPr="005B083E">
                    <w:rPr>
                      <w:lang w:val="en-US"/>
                    </w:rPr>
                    <w:t>Abavare</w:t>
                  </w:r>
                  <w:proofErr w:type="spellEnd"/>
                  <w:r w:rsidRPr="005B083E">
                    <w:rPr>
                      <w:lang w:val="en-US"/>
                    </w:rPr>
                    <w:t> — Department of Physics, Kwame Nkrumah University of Science and Technology, Kumasi, Ghana</w:t>
                  </w:r>
                </w:p>
                <w:p w14:paraId="5C63E065" w14:textId="77777777" w:rsidR="005B083E" w:rsidRPr="005B083E" w:rsidRDefault="005B083E" w:rsidP="005B083E">
                  <w:pPr>
                    <w:rPr>
                      <w:lang w:val="en-US"/>
                    </w:rPr>
                  </w:pPr>
                  <w:r w:rsidRPr="005B083E">
                    <w:rPr>
                      <w:lang w:val="en-US"/>
                    </w:rPr>
                    <w:t>Electrochemical Double-layer Capacitors (</w:t>
                  </w:r>
                  <w:proofErr w:type="spellStart"/>
                  <w:r w:rsidRPr="005B083E">
                    <w:rPr>
                      <w:lang w:val="en-US"/>
                    </w:rPr>
                    <w:t>EDLCs</w:t>
                  </w:r>
                  <w:proofErr w:type="spellEnd"/>
                  <w:r w:rsidRPr="005B083E">
                    <w:rPr>
                      <w:lang w:val="en-US"/>
                    </w:rPr>
                    <w:t xml:space="preserve">) offer high power density but low energy density due to limited surface area. Graphene, with its high theoretical surface area and capacitance, is a promising material for enhancing </w:t>
                  </w:r>
                  <w:proofErr w:type="spellStart"/>
                  <w:r w:rsidRPr="005B083E">
                    <w:rPr>
                      <w:lang w:val="en-US"/>
                    </w:rPr>
                    <w:t>EDLC</w:t>
                  </w:r>
                  <w:proofErr w:type="spellEnd"/>
                  <w:r w:rsidRPr="005B083E">
                    <w:rPr>
                      <w:lang w:val="en-US"/>
                    </w:rPr>
                    <w:t xml:space="preserve"> performance. However, the capacity of graphene is restricted by the limited density of states near the Fermi level, resulting in low quantum capacitance (</w:t>
                  </w:r>
                  <w:proofErr w:type="spellStart"/>
                  <w:r w:rsidRPr="005B083E">
                    <w:rPr>
                      <w:lang w:val="en-US"/>
                    </w:rPr>
                    <w:t>C</w:t>
                  </w:r>
                  <w:r w:rsidRPr="005B083E">
                    <w:rPr>
                      <w:i/>
                      <w:iCs/>
                      <w:vertAlign w:val="subscript"/>
                      <w:lang w:val="en-US"/>
                    </w:rPr>
                    <w:t>Q</w:t>
                  </w:r>
                  <w:proofErr w:type="spellEnd"/>
                  <w:r w:rsidRPr="005B083E">
                    <w:rPr>
                      <w:lang w:val="en-US"/>
                    </w:rPr>
                    <w:t xml:space="preserve">). Doping is a suitable technique for enhancing graphene’s </w:t>
                  </w:r>
                  <w:proofErr w:type="spellStart"/>
                  <w:r w:rsidRPr="005B083E">
                    <w:rPr>
                      <w:lang w:val="en-US"/>
                    </w:rPr>
                    <w:t>C</w:t>
                  </w:r>
                  <w:r w:rsidRPr="005B083E">
                    <w:rPr>
                      <w:i/>
                      <w:iCs/>
                      <w:vertAlign w:val="subscript"/>
                      <w:lang w:val="en-US"/>
                    </w:rPr>
                    <w:t>Q</w:t>
                  </w:r>
                  <w:proofErr w:type="spellEnd"/>
                  <w:r w:rsidRPr="005B083E">
                    <w:rPr>
                      <w:lang w:val="en-US"/>
                    </w:rPr>
                    <w:t> toward improved supercapacitor efficiency.</w:t>
                  </w:r>
                </w:p>
                <w:p w14:paraId="7EA478B3" w14:textId="77777777" w:rsidR="005B083E" w:rsidRPr="005B083E" w:rsidRDefault="005B083E" w:rsidP="005B083E">
                  <w:pPr>
                    <w:rPr>
                      <w:lang w:val="en-US"/>
                    </w:rPr>
                  </w:pPr>
                  <w:r w:rsidRPr="005B083E">
                    <w:rPr>
                      <w:lang w:val="en-US"/>
                    </w:rPr>
                    <w:t xml:space="preserve">Inspired by the molybdenum cofactor, this study investigates molybdenum-induced modifications to graphene’s </w:t>
                  </w:r>
                  <w:proofErr w:type="spellStart"/>
                  <w:r w:rsidRPr="005B083E">
                    <w:rPr>
                      <w:lang w:val="en-US"/>
                    </w:rPr>
                    <w:t>C</w:t>
                  </w:r>
                  <w:r w:rsidRPr="005B083E">
                    <w:rPr>
                      <w:i/>
                      <w:iCs/>
                      <w:vertAlign w:val="subscript"/>
                      <w:lang w:val="en-US"/>
                    </w:rPr>
                    <w:t>Q</w:t>
                  </w:r>
                  <w:proofErr w:type="spellEnd"/>
                  <w:r w:rsidRPr="005B083E">
                    <w:rPr>
                      <w:lang w:val="en-US"/>
                    </w:rPr>
                    <w:t xml:space="preserve">. Electronic structures of 15 electrode models were obtained using </w:t>
                  </w:r>
                  <w:proofErr w:type="spellStart"/>
                  <w:r w:rsidRPr="005B083E">
                    <w:rPr>
                      <w:lang w:val="en-US"/>
                    </w:rPr>
                    <w:t>DFT</w:t>
                  </w:r>
                  <w:proofErr w:type="spellEnd"/>
                  <w:r w:rsidRPr="005B083E">
                    <w:rPr>
                      <w:lang w:val="en-US"/>
                    </w:rPr>
                    <w:t xml:space="preserve"> calculations with the </w:t>
                  </w:r>
                  <w:proofErr w:type="spellStart"/>
                  <w:r w:rsidRPr="005B083E">
                    <w:rPr>
                      <w:lang w:val="en-US"/>
                    </w:rPr>
                    <w:t>GGA-PBE</w:t>
                  </w:r>
                  <w:proofErr w:type="spellEnd"/>
                  <w:r w:rsidRPr="005B083E">
                    <w:rPr>
                      <w:lang w:val="en-US"/>
                    </w:rPr>
                    <w:t xml:space="preserve"> functional and ultrasoft pseudopotentials in Quantum Espresso. Structures were optimized using the </w:t>
                  </w:r>
                  <w:proofErr w:type="spellStart"/>
                  <w:r w:rsidRPr="005B083E">
                    <w:rPr>
                      <w:lang w:val="en-US"/>
                    </w:rPr>
                    <w:t>BFGS</w:t>
                  </w:r>
                  <w:proofErr w:type="spellEnd"/>
                  <w:r w:rsidRPr="005B083E">
                    <w:rPr>
                      <w:lang w:val="en-US"/>
                    </w:rPr>
                    <w:t xml:space="preserve"> algorithm with a </w:t>
                  </w:r>
                  <w:proofErr w:type="spellStart"/>
                  <w:r w:rsidRPr="005B083E">
                    <w:rPr>
                      <w:lang w:val="en-US"/>
                    </w:rPr>
                    <w:t>3x3x1</w:t>
                  </w:r>
                  <w:proofErr w:type="spellEnd"/>
                  <w:r w:rsidRPr="005B083E">
                    <w:rPr>
                      <w:lang w:val="en-US"/>
                    </w:rPr>
                    <w:t xml:space="preserve"> supercell for simulations.</w:t>
                  </w:r>
                </w:p>
                <w:p w14:paraId="06B76E75" w14:textId="77777777" w:rsidR="005B083E" w:rsidRPr="005B083E" w:rsidRDefault="005B083E" w:rsidP="005B083E">
                  <w:pPr>
                    <w:rPr>
                      <w:lang w:val="en-US"/>
                    </w:rPr>
                  </w:pPr>
                  <w:r w:rsidRPr="005B083E">
                    <w:rPr>
                      <w:lang w:val="en-US"/>
                    </w:rPr>
                    <w:t xml:space="preserve">The study demonstrates that modifications involving Mo, N, S, and vacancy defects significantly enhance the </w:t>
                  </w:r>
                  <w:proofErr w:type="spellStart"/>
                  <w:r w:rsidRPr="005B083E">
                    <w:rPr>
                      <w:lang w:val="en-US"/>
                    </w:rPr>
                    <w:t>C</w:t>
                  </w:r>
                  <w:r w:rsidRPr="005B083E">
                    <w:rPr>
                      <w:i/>
                      <w:iCs/>
                      <w:vertAlign w:val="subscript"/>
                      <w:lang w:val="en-US"/>
                    </w:rPr>
                    <w:t>Q</w:t>
                  </w:r>
                  <w:proofErr w:type="spellEnd"/>
                  <w:r w:rsidRPr="005B083E">
                    <w:rPr>
                      <w:lang w:val="en-US"/>
                    </w:rPr>
                    <w:t xml:space="preserve"> of graphene-based supercapacitor electrodes. The highest </w:t>
                  </w:r>
                  <w:proofErr w:type="spellStart"/>
                  <w:r w:rsidRPr="005B083E">
                    <w:rPr>
                      <w:lang w:val="en-US"/>
                    </w:rPr>
                    <w:t>C</w:t>
                  </w:r>
                  <w:r w:rsidRPr="005B083E">
                    <w:rPr>
                      <w:i/>
                      <w:iCs/>
                      <w:vertAlign w:val="subscript"/>
                      <w:lang w:val="en-US"/>
                    </w:rPr>
                    <w:t>Q</w:t>
                  </w:r>
                  <w:proofErr w:type="spellEnd"/>
                  <w:r w:rsidRPr="005B083E">
                    <w:rPr>
                      <w:lang w:val="en-US"/>
                    </w:rPr>
                    <w:t xml:space="preserve"> values were observed when Mo was introduced, due to contributions from Mo’s </w:t>
                  </w:r>
                  <w:proofErr w:type="spellStart"/>
                  <w:r w:rsidRPr="005B083E">
                    <w:rPr>
                      <w:lang w:val="en-US"/>
                    </w:rPr>
                    <w:t>4dz</w:t>
                  </w:r>
                  <w:r w:rsidRPr="005B083E">
                    <w:rPr>
                      <w:vertAlign w:val="superscript"/>
                      <w:lang w:val="en-US"/>
                    </w:rPr>
                    <w:t>2</w:t>
                  </w:r>
                  <w:proofErr w:type="spellEnd"/>
                  <w:r w:rsidRPr="005B083E">
                    <w:rPr>
                      <w:lang w:val="en-US"/>
                    </w:rPr>
                    <w:t xml:space="preserve"> and 4s states. The presence of Mo may introduce </w:t>
                  </w:r>
                  <w:proofErr w:type="spellStart"/>
                  <w:r w:rsidRPr="005B083E">
                    <w:rPr>
                      <w:lang w:val="en-US"/>
                    </w:rPr>
                    <w:t>pseudocapacitance</w:t>
                  </w:r>
                  <w:proofErr w:type="spellEnd"/>
                  <w:r w:rsidRPr="005B083E">
                    <w:rPr>
                      <w:lang w:val="en-US"/>
                    </w:rPr>
                    <w:t xml:space="preserve">. These findings highlight Mo-modified graphene as a promising material for </w:t>
                  </w:r>
                  <w:proofErr w:type="spellStart"/>
                  <w:r w:rsidRPr="005B083E">
                    <w:rPr>
                      <w:lang w:val="en-US"/>
                    </w:rPr>
                    <w:t>EDLCs</w:t>
                  </w:r>
                  <w:proofErr w:type="spellEnd"/>
                  <w:r w:rsidRPr="005B083E">
                    <w:rPr>
                      <w:lang w:val="en-US"/>
                    </w:rPr>
                    <w:t>.</w:t>
                  </w:r>
                </w:p>
                <w:p w14:paraId="461522B2" w14:textId="77777777" w:rsidR="005B083E" w:rsidRPr="005B083E" w:rsidRDefault="005B083E" w:rsidP="005B083E">
                  <w:pPr>
                    <w:rPr>
                      <w:lang w:val="en-US"/>
                    </w:rPr>
                  </w:pPr>
                  <w:r w:rsidRPr="005B083E">
                    <w:rPr>
                      <w:b/>
                      <w:bCs/>
                      <w:lang w:val="en-US"/>
                    </w:rPr>
                    <w:t>Keywords: </w:t>
                  </w:r>
                  <w:r w:rsidRPr="005B083E">
                    <w:rPr>
                      <w:lang w:val="en-US"/>
                    </w:rPr>
                    <w:t>Supercapacitor; Graphene; Quantum Capacitance; Molybdenum; Doping</w:t>
                  </w:r>
                </w:p>
              </w:tc>
            </w:tr>
          </w:tbl>
          <w:p w14:paraId="5387B840" w14:textId="77777777" w:rsidR="005B083E" w:rsidRPr="005B083E" w:rsidRDefault="005B083E" w:rsidP="005B083E">
            <w:pPr>
              <w:rPr>
                <w:lang w:val="en-US"/>
              </w:rPr>
            </w:pPr>
          </w:p>
        </w:tc>
      </w:tr>
    </w:tbl>
    <w:p w14:paraId="5B727A57" w14:textId="77777777" w:rsidR="005B083E" w:rsidRPr="005B083E" w:rsidRDefault="005B083E" w:rsidP="005B083E">
      <w:r w:rsidRPr="005B083E">
        <w:lastRenderedPageBreak/>
        <w:t>100% | </w:t>
      </w:r>
      <w:hyperlink r:id="rId49" w:history="1">
        <w:r w:rsidRPr="005B083E">
          <w:rPr>
            <w:rStyle w:val="Hyperlink"/>
            <w:b/>
            <w:bCs/>
          </w:rPr>
          <w:t>Mobil-</w:t>
        </w:r>
      </w:hyperlink>
    </w:p>
    <w:p w14:paraId="57CB7462" w14:textId="51CC3D76" w:rsidR="005B083E" w:rsidRPr="00E00396" w:rsidRDefault="005B083E" w:rsidP="00FC7748"/>
    <w:p w14:paraId="07CCB3AA" w14:textId="77777777" w:rsidR="005B083E" w:rsidRPr="005B083E" w:rsidRDefault="005B083E" w:rsidP="005B083E">
      <w:pPr>
        <w:rPr>
          <w:b/>
          <w:bCs/>
        </w:rPr>
      </w:pPr>
      <w:r w:rsidRPr="005B083E">
        <w:br w:type="column"/>
      </w:r>
      <w:hyperlink r:id="rId50" w:history="1">
        <w:r w:rsidRPr="005B083E">
          <w:rPr>
            <w:rStyle w:val="Hyperlink"/>
            <w:b/>
            <w:bCs/>
          </w:rPr>
          <w:t>Bonn 2025</w:t>
        </w:r>
      </w:hyperlink>
      <w:r w:rsidRPr="005B083E">
        <w:rPr>
          <w:b/>
          <w:bCs/>
        </w:rPr>
        <w:t> – wissenschaftliches Programm</w:t>
      </w:r>
    </w:p>
    <w:p w14:paraId="53152DA4" w14:textId="77777777" w:rsidR="005B083E" w:rsidRPr="005B083E" w:rsidRDefault="005B083E" w:rsidP="005B083E">
      <w:pPr>
        <w:rPr>
          <w:b/>
          <w:bCs/>
        </w:rPr>
      </w:pPr>
      <w:hyperlink r:id="rId51" w:history="1">
        <w:r w:rsidRPr="005B083E">
          <w:rPr>
            <w:rStyle w:val="Hyperlink"/>
            <w:b/>
            <w:bCs/>
          </w:rPr>
          <w:t>Bereiche</w:t>
        </w:r>
      </w:hyperlink>
      <w:r w:rsidRPr="005B083E">
        <w:rPr>
          <w:b/>
          <w:bCs/>
        </w:rPr>
        <w:t> | </w:t>
      </w:r>
      <w:hyperlink r:id="rId52" w:history="1">
        <w:r w:rsidRPr="005B083E">
          <w:rPr>
            <w:rStyle w:val="Hyperlink"/>
            <w:b/>
            <w:bCs/>
          </w:rPr>
          <w:t>Tage</w:t>
        </w:r>
      </w:hyperlink>
      <w:r w:rsidRPr="005B083E">
        <w:rPr>
          <w:b/>
          <w:bCs/>
        </w:rPr>
        <w:t> | </w:t>
      </w:r>
      <w:hyperlink r:id="rId53" w:history="1">
        <w:r w:rsidRPr="005B083E">
          <w:rPr>
            <w:rStyle w:val="Hyperlink"/>
            <w:b/>
            <w:bCs/>
          </w:rPr>
          <w:t>Auswahl</w:t>
        </w:r>
      </w:hyperlink>
      <w:r w:rsidRPr="005B083E">
        <w:rPr>
          <w:b/>
          <w:bCs/>
        </w:rPr>
        <w:t> | </w:t>
      </w:r>
      <w:hyperlink r:id="rId54" w:history="1">
        <w:r w:rsidRPr="005B083E">
          <w:rPr>
            <w:rStyle w:val="Hyperlink"/>
            <w:b/>
            <w:bCs/>
          </w:rPr>
          <w:t>Suche</w:t>
        </w:r>
      </w:hyperlink>
      <w:r w:rsidRPr="005B083E">
        <w:rPr>
          <w:b/>
          <w:bCs/>
        </w:rPr>
        <w:t> | </w:t>
      </w:r>
      <w:hyperlink r:id="rId55" w:history="1">
        <w:r w:rsidRPr="005B083E">
          <w:rPr>
            <w:rStyle w:val="Hyperlink"/>
            <w:b/>
            <w:bCs/>
          </w:rPr>
          <w:t>Aktualisierungen</w:t>
        </w:r>
      </w:hyperlink>
      <w:r w:rsidRPr="005B083E">
        <w:rPr>
          <w:b/>
          <w:bCs/>
        </w:rPr>
        <w:t> | </w:t>
      </w:r>
      <w:hyperlink r:id="rId56" w:history="1">
        <w:r w:rsidRPr="005B083E">
          <w:rPr>
            <w:rStyle w:val="Hyperlink"/>
            <w:b/>
            <w:bCs/>
          </w:rPr>
          <w:t>Downloads</w:t>
        </w:r>
      </w:hyperlink>
      <w:r w:rsidRPr="005B083E">
        <w:rPr>
          <w:b/>
          <w:bCs/>
        </w:rPr>
        <w:t> | </w:t>
      </w:r>
      <w:hyperlink r:id="rId57" w:history="1">
        <w:r w:rsidRPr="005B083E">
          <w:rPr>
            <w:rStyle w:val="Hyperlink"/>
            <w:b/>
            <w:bCs/>
          </w:rPr>
          <w:t>Hilfe</w:t>
        </w:r>
      </w:hyperlink>
    </w:p>
    <w:p w14:paraId="6E84BED9" w14:textId="77777777" w:rsidR="005B083E" w:rsidRPr="005B083E" w:rsidRDefault="005B083E" w:rsidP="005B083E">
      <w:pPr>
        <w:rPr>
          <w:b/>
          <w:bCs/>
        </w:rPr>
      </w:pPr>
      <w:r w:rsidRPr="005B083E">
        <w:rPr>
          <w:b/>
          <w:bCs/>
        </w:rPr>
        <w:t>AKE: Arbeitskreis Energie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0"/>
        <w:gridCol w:w="2033"/>
        <w:gridCol w:w="1270"/>
        <w:gridCol w:w="5159"/>
      </w:tblGrid>
      <w:tr w:rsidR="005B083E" w:rsidRPr="00E00396" w14:paraId="18F28E9C" w14:textId="77777777" w:rsidTr="005B083E">
        <w:trPr>
          <w:tblCellSpacing w:w="15" w:type="dxa"/>
        </w:trPr>
        <w:tc>
          <w:tcPr>
            <w:tcW w:w="0" w:type="auto"/>
            <w:tcMar>
              <w:top w:w="96" w:type="dxa"/>
              <w:left w:w="0" w:type="dxa"/>
              <w:bottom w:w="0" w:type="dxa"/>
              <w:right w:w="360" w:type="dxa"/>
            </w:tcMar>
            <w:hideMark/>
          </w:tcPr>
          <w:p w14:paraId="759A759A" w14:textId="6D7D42CA" w:rsidR="005B083E" w:rsidRPr="005B083E" w:rsidRDefault="005B083E" w:rsidP="005B083E">
            <w:r w:rsidRPr="005B083E">
              <w:rPr>
                <w:noProof/>
              </w:rPr>
              <w:drawing>
                <wp:inline distT="0" distB="0" distL="0" distR="0" wp14:anchorId="72A687F2" wp14:editId="33CFBA99">
                  <wp:extent cx="151130" cy="151130"/>
                  <wp:effectExtent l="0" t="0" r="1270" b="1270"/>
                  <wp:docPr id="2100536620" name="Grafik 8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36620" name="Grafik 86">
                            <a:hlinkClick r:id="rId1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419E8F01" w14:textId="77777777" w:rsidR="005B083E" w:rsidRPr="005B083E" w:rsidRDefault="005B083E" w:rsidP="005B083E">
            <w:r w:rsidRPr="005B083E">
              <w:t>Mo, 14:30–16:45</w:t>
            </w:r>
          </w:p>
        </w:tc>
        <w:tc>
          <w:tcPr>
            <w:tcW w:w="0" w:type="auto"/>
            <w:noWrap/>
            <w:tcMar>
              <w:top w:w="96" w:type="dxa"/>
              <w:left w:w="0" w:type="dxa"/>
              <w:bottom w:w="0" w:type="dxa"/>
              <w:right w:w="360" w:type="dxa"/>
            </w:tcMar>
            <w:hideMark/>
          </w:tcPr>
          <w:p w14:paraId="7AE0EF27" w14:textId="77777777" w:rsidR="005B083E" w:rsidRPr="005B083E" w:rsidRDefault="005B083E" w:rsidP="005B083E">
            <w:r w:rsidRPr="005B083E">
              <w:t xml:space="preserve">HS </w:t>
            </w:r>
            <w:proofErr w:type="spellStart"/>
            <w:r w:rsidRPr="005B083E">
              <w:t>HISKP</w:t>
            </w:r>
            <w:proofErr w:type="spellEnd"/>
          </w:p>
        </w:tc>
        <w:tc>
          <w:tcPr>
            <w:tcW w:w="5000" w:type="pct"/>
            <w:tcMar>
              <w:top w:w="96" w:type="dxa"/>
              <w:left w:w="0" w:type="dxa"/>
              <w:bottom w:w="0" w:type="dxa"/>
              <w:right w:w="360" w:type="dxa"/>
            </w:tcMar>
            <w:hideMark/>
          </w:tcPr>
          <w:p w14:paraId="2243AA8C" w14:textId="77777777" w:rsidR="005B083E" w:rsidRPr="005B083E" w:rsidRDefault="005B083E" w:rsidP="005B083E">
            <w:pPr>
              <w:rPr>
                <w:lang w:val="en-US"/>
              </w:rPr>
            </w:pPr>
            <w:hyperlink r:id="rId58" w:history="1">
              <w:r w:rsidRPr="005B083E">
                <w:rPr>
                  <w:rStyle w:val="Hyperlink"/>
                  <w:lang w:val="en-US"/>
                </w:rPr>
                <w:t xml:space="preserve">AKE 1: Innovative Contributions for </w:t>
              </w:r>
              <w:proofErr w:type="gramStart"/>
              <w:r w:rsidRPr="005B083E">
                <w:rPr>
                  <w:rStyle w:val="Hyperlink"/>
                  <w:lang w:val="en-US"/>
                </w:rPr>
                <w:t>the Energy</w:t>
              </w:r>
              <w:proofErr w:type="gramEnd"/>
              <w:r w:rsidRPr="005B083E">
                <w:rPr>
                  <w:rStyle w:val="Hyperlink"/>
                  <w:lang w:val="en-US"/>
                </w:rPr>
                <w:t xml:space="preserve"> System Transformation</w:t>
              </w:r>
            </w:hyperlink>
          </w:p>
        </w:tc>
      </w:tr>
      <w:tr w:rsidR="005B083E" w:rsidRPr="00E00396" w14:paraId="353875BE" w14:textId="77777777" w:rsidTr="005B083E">
        <w:trPr>
          <w:tblCellSpacing w:w="15" w:type="dxa"/>
        </w:trPr>
        <w:tc>
          <w:tcPr>
            <w:tcW w:w="0" w:type="auto"/>
            <w:tcMar>
              <w:top w:w="96" w:type="dxa"/>
              <w:left w:w="0" w:type="dxa"/>
              <w:bottom w:w="0" w:type="dxa"/>
              <w:right w:w="360" w:type="dxa"/>
            </w:tcMar>
            <w:hideMark/>
          </w:tcPr>
          <w:p w14:paraId="2C55B0AB"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6E675A39" w14:textId="77777777" w:rsidR="005B083E" w:rsidRPr="005B083E" w:rsidRDefault="005B083E" w:rsidP="005B083E">
            <w:pPr>
              <w:rPr>
                <w:vanish/>
              </w:rPr>
            </w:pPr>
            <w:r w:rsidRPr="005B083E">
              <w:rPr>
                <w:vanish/>
              </w:rPr>
              <w:t>Formularbeginn</w:t>
            </w:r>
          </w:p>
          <w:p w14:paraId="0DFD2F33" w14:textId="238AA844" w:rsidR="005B083E" w:rsidRPr="005B083E" w:rsidRDefault="005B083E" w:rsidP="005B083E">
            <w:r w:rsidRPr="005B083E">
              <w:t>Auswahlstatus für diese Sitzung:                         nicht ausgewählt                        nur Sitzungskopf (Sitzungsname, Tag, Zeit, Raum)                        Titel und präsentierender Autor                        Titel und Autorenblock                        Titel, Autorenblock und Kurzfassung                     </w:t>
            </w:r>
            <w:r w:rsidRPr="005B083E">
              <w:rPr>
                <w:noProof/>
              </w:rPr>
              <w:drawing>
                <wp:inline distT="0" distB="0" distL="0" distR="0" wp14:anchorId="79BA4872" wp14:editId="35D41086">
                  <wp:extent cx="151130" cy="151130"/>
                  <wp:effectExtent l="0" t="0" r="0" b="0"/>
                  <wp:docPr id="428785786" name="Grafi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45087FFC" w14:textId="77777777" w:rsidR="005B083E" w:rsidRPr="005B083E" w:rsidRDefault="005B083E" w:rsidP="005B083E">
            <w:pPr>
              <w:rPr>
                <w:vanish/>
              </w:rPr>
            </w:pPr>
            <w:r w:rsidRPr="005B083E">
              <w:rPr>
                <w:vanish/>
              </w:rPr>
              <w:t>Formularende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5"/>
              <w:gridCol w:w="941"/>
              <w:gridCol w:w="1198"/>
              <w:gridCol w:w="5273"/>
            </w:tblGrid>
            <w:tr w:rsidR="005B083E" w:rsidRPr="005B083E" w14:paraId="0E8958A1" w14:textId="77777777">
              <w:trPr>
                <w:tblCellSpacing w:w="15" w:type="dxa"/>
              </w:trPr>
              <w:tc>
                <w:tcPr>
                  <w:tcW w:w="0" w:type="auto"/>
                  <w:tcMar>
                    <w:top w:w="96" w:type="dxa"/>
                    <w:left w:w="0" w:type="dxa"/>
                    <w:bottom w:w="0" w:type="dxa"/>
                    <w:right w:w="360" w:type="dxa"/>
                  </w:tcMar>
                  <w:hideMark/>
                </w:tcPr>
                <w:p w14:paraId="7222B2D2" w14:textId="66B67B50" w:rsidR="005B083E" w:rsidRPr="005B083E" w:rsidRDefault="005B083E" w:rsidP="005B083E">
                  <w:r w:rsidRPr="005B083E">
                    <w:rPr>
                      <w:noProof/>
                    </w:rPr>
                    <w:drawing>
                      <wp:inline distT="0" distB="0" distL="0" distR="0" wp14:anchorId="7A7A2F3A" wp14:editId="4336591F">
                        <wp:extent cx="151130" cy="151130"/>
                        <wp:effectExtent l="0" t="0" r="1270" b="1270"/>
                        <wp:docPr id="1547104752" name="Grafik 8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04752" name="Grafik 84">
                                  <a:hlinkClick r:id="rId1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38331F0C" w14:textId="77777777" w:rsidR="005B083E" w:rsidRPr="005B083E" w:rsidRDefault="005B083E" w:rsidP="005B083E">
                  <w:r w:rsidRPr="005B083E">
                    <w:t>14:30</w:t>
                  </w:r>
                </w:p>
              </w:tc>
              <w:tc>
                <w:tcPr>
                  <w:tcW w:w="0" w:type="auto"/>
                  <w:noWrap/>
                  <w:tcMar>
                    <w:top w:w="96" w:type="dxa"/>
                    <w:left w:w="0" w:type="dxa"/>
                    <w:bottom w:w="0" w:type="dxa"/>
                    <w:right w:w="360" w:type="dxa"/>
                  </w:tcMar>
                  <w:hideMark/>
                </w:tcPr>
                <w:p w14:paraId="1C3AD379" w14:textId="77777777" w:rsidR="005B083E" w:rsidRPr="005B083E" w:rsidRDefault="005B083E" w:rsidP="005B083E">
                  <w:r w:rsidRPr="005B083E">
                    <w:t>AKE 1.1</w:t>
                  </w:r>
                </w:p>
              </w:tc>
              <w:tc>
                <w:tcPr>
                  <w:tcW w:w="5000" w:type="pct"/>
                  <w:tcMar>
                    <w:top w:w="96" w:type="dxa"/>
                    <w:left w:w="0" w:type="dxa"/>
                    <w:bottom w:w="0" w:type="dxa"/>
                    <w:right w:w="360" w:type="dxa"/>
                  </w:tcMar>
                  <w:hideMark/>
                </w:tcPr>
                <w:p w14:paraId="17CF80B5" w14:textId="77777777" w:rsidR="005B083E" w:rsidRPr="005B083E" w:rsidRDefault="005B083E" w:rsidP="005B083E">
                  <w:r w:rsidRPr="005B083E">
                    <w:t>Hauptvortrag: </w:t>
                  </w:r>
                  <w:hyperlink r:id="rId59" w:history="1">
                    <w:r w:rsidRPr="005B083E">
                      <w:rPr>
                        <w:rStyle w:val="Hyperlink"/>
                      </w:rPr>
                      <w:t>Bedarf und Rolle von Grundlastkraftwerken in einem treibhausgasarmen Energiesystem</w:t>
                    </w:r>
                  </w:hyperlink>
                  <w:r w:rsidRPr="005B083E">
                    <w:t xml:space="preserve"> — •Philipp Stöcker, Berit Erlach, Sven </w:t>
                  </w:r>
                  <w:proofErr w:type="spellStart"/>
                  <w:r w:rsidRPr="005B083E">
                    <w:t>Wurbs</w:t>
                  </w:r>
                  <w:proofErr w:type="spellEnd"/>
                  <w:r w:rsidRPr="005B083E">
                    <w:t> und Cyril Stephanos</w:t>
                  </w:r>
                </w:p>
              </w:tc>
            </w:tr>
            <w:tr w:rsidR="005B083E" w:rsidRPr="005B083E" w14:paraId="093182B8" w14:textId="77777777">
              <w:trPr>
                <w:tblCellSpacing w:w="15" w:type="dxa"/>
              </w:trPr>
              <w:tc>
                <w:tcPr>
                  <w:tcW w:w="0" w:type="auto"/>
                  <w:tcMar>
                    <w:top w:w="96" w:type="dxa"/>
                    <w:left w:w="0" w:type="dxa"/>
                    <w:bottom w:w="0" w:type="dxa"/>
                    <w:right w:w="360" w:type="dxa"/>
                  </w:tcMar>
                  <w:hideMark/>
                </w:tcPr>
                <w:p w14:paraId="4619C6CB" w14:textId="77777777" w:rsidR="005B083E" w:rsidRPr="005B083E" w:rsidRDefault="005B083E" w:rsidP="005B083E"/>
              </w:tc>
              <w:tc>
                <w:tcPr>
                  <w:tcW w:w="0" w:type="auto"/>
                  <w:gridSpan w:val="3"/>
                  <w:tcMar>
                    <w:top w:w="96" w:type="dxa"/>
                    <w:left w:w="0" w:type="dxa"/>
                    <w:bottom w:w="0" w:type="dxa"/>
                    <w:right w:w="360" w:type="dxa"/>
                  </w:tcMar>
                  <w:hideMark/>
                </w:tcPr>
                <w:p w14:paraId="65EC3D53" w14:textId="77777777" w:rsidR="005B083E" w:rsidRPr="005B083E" w:rsidRDefault="005B083E" w:rsidP="005B083E">
                  <w:pPr>
                    <w:rPr>
                      <w:vanish/>
                    </w:rPr>
                  </w:pPr>
                  <w:r w:rsidRPr="005B083E">
                    <w:rPr>
                      <w:vanish/>
                    </w:rPr>
                    <w:t>Formularbeginn</w:t>
                  </w:r>
                </w:p>
                <w:p w14:paraId="32F9825A" w14:textId="4EEA453A"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3C72C0FA" wp14:editId="0E1B787E">
                        <wp:extent cx="151130" cy="151130"/>
                        <wp:effectExtent l="0" t="0" r="0" b="0"/>
                        <wp:docPr id="1703795934" name="Grafi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290A916F" w14:textId="77777777" w:rsidR="005B083E" w:rsidRPr="005B083E" w:rsidRDefault="005B083E" w:rsidP="005B083E">
                  <w:pPr>
                    <w:rPr>
                      <w:vanish/>
                    </w:rPr>
                  </w:pPr>
                  <w:r w:rsidRPr="005B083E">
                    <w:rPr>
                      <w:vanish/>
                    </w:rPr>
                    <w:t>Formularende</w:t>
                  </w:r>
                </w:p>
                <w:p w14:paraId="157A27E4" w14:textId="77777777" w:rsidR="005B083E" w:rsidRPr="005B083E" w:rsidRDefault="005B083E" w:rsidP="005B083E">
                  <w:r w:rsidRPr="005B083E">
                    <w:rPr>
                      <w:b/>
                      <w:bCs/>
                    </w:rPr>
                    <w:t>Bedarf und Rolle von Grundlastkraftwerken in einem treibhausgasarmen Energiesystem</w:t>
                  </w:r>
                  <w:r w:rsidRPr="005B083E">
                    <w:t xml:space="preserve"> — •Philipp Stöcker, Berit Erlach, Sven </w:t>
                  </w:r>
                  <w:proofErr w:type="spellStart"/>
                  <w:r w:rsidRPr="005B083E">
                    <w:t>Wurbs</w:t>
                  </w:r>
                  <w:proofErr w:type="spellEnd"/>
                  <w:r w:rsidRPr="005B083E">
                    <w:t> und Cyril Stephanos — acatech - Deutsche Akademie der Technikwissenschaften, Geschäftsstelle, Karolinenplatz 4, 80333 München, Deutschland</w:t>
                  </w:r>
                </w:p>
                <w:p w14:paraId="0A592422" w14:textId="77777777" w:rsidR="005B083E" w:rsidRPr="005B083E" w:rsidRDefault="005B083E" w:rsidP="005B083E">
                  <w:r w:rsidRPr="005B083E">
                    <w:t>Grundlastkraftwerke haben über Jahrzehnte die Stromerzeugung in Deutschland und Europa mit geprägt. Mit dem zunehmenden Ausbau der erneuerbaren Energien nimmt ihr Anteil jedoch aktuell immer weiter ab.</w:t>
                  </w:r>
                </w:p>
                <w:p w14:paraId="18CBD8B6" w14:textId="77777777" w:rsidR="005B083E" w:rsidRPr="005B083E" w:rsidRDefault="005B083E" w:rsidP="005B083E">
                  <w:r w:rsidRPr="005B083E">
                    <w:t>Die vier möglichen Technologien für treibhausgasarme Grundlastkraftwerke werden kurz bewertet in Hinsicht auf ihren Entwicklungsstand, wesentliche Eigenschaften und möglichen Beitrag zur Energieversorgung. Es wird analysiert, wie erforderlich sie in den verschiedenen Dimensionen des Energiesystems in Zukunft sein werden. Die besondere ökonomische Situation für Grundlastkraftwerke wird beleuchtet. Schließlich zeigt die Auswertung von Modellrechnungen auf, welchen Einfluss ihre Präsenz im Modell auf die Zusammensetzung des restlichen Energiesystems und die Gesamtkosten der Energieversorgung hätte.</w:t>
                  </w:r>
                </w:p>
                <w:p w14:paraId="5F4585F9" w14:textId="77777777" w:rsidR="005B083E" w:rsidRPr="005B083E" w:rsidRDefault="005B083E" w:rsidP="005B083E">
                  <w:r w:rsidRPr="005B083E">
                    <w:rPr>
                      <w:b/>
                      <w:bCs/>
                    </w:rPr>
                    <w:t>Keywords: </w:t>
                  </w:r>
                  <w:r w:rsidRPr="005B083E">
                    <w:t>Grundlastkraftwerk; Kernkraft; Kernfusion; Carbon Capture and Storage; Analyse</w:t>
                  </w:r>
                </w:p>
              </w:tc>
            </w:tr>
            <w:tr w:rsidR="005B083E" w:rsidRPr="00E00396" w14:paraId="4FEACA1A" w14:textId="77777777">
              <w:trPr>
                <w:tblCellSpacing w:w="15" w:type="dxa"/>
              </w:trPr>
              <w:tc>
                <w:tcPr>
                  <w:tcW w:w="0" w:type="auto"/>
                  <w:tcMar>
                    <w:top w:w="96" w:type="dxa"/>
                    <w:left w:w="0" w:type="dxa"/>
                    <w:bottom w:w="0" w:type="dxa"/>
                    <w:right w:w="360" w:type="dxa"/>
                  </w:tcMar>
                  <w:hideMark/>
                </w:tcPr>
                <w:p w14:paraId="4B70777A" w14:textId="3FD221C8" w:rsidR="005B083E" w:rsidRPr="005B083E" w:rsidRDefault="005B083E" w:rsidP="005B083E">
                  <w:r w:rsidRPr="005B083E">
                    <w:rPr>
                      <w:noProof/>
                    </w:rPr>
                    <w:drawing>
                      <wp:inline distT="0" distB="0" distL="0" distR="0" wp14:anchorId="196208DF" wp14:editId="1705D66D">
                        <wp:extent cx="151130" cy="151130"/>
                        <wp:effectExtent l="0" t="0" r="1270" b="1270"/>
                        <wp:docPr id="1351033815" name="Grafik 8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33815" name="Grafik 82">
                                  <a:hlinkClick r:id="rId1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34A46AB9" w14:textId="77777777" w:rsidR="005B083E" w:rsidRPr="005B083E" w:rsidRDefault="005B083E" w:rsidP="005B083E">
                  <w:r w:rsidRPr="005B083E">
                    <w:t>15:00</w:t>
                  </w:r>
                </w:p>
              </w:tc>
              <w:tc>
                <w:tcPr>
                  <w:tcW w:w="0" w:type="auto"/>
                  <w:noWrap/>
                  <w:tcMar>
                    <w:top w:w="96" w:type="dxa"/>
                    <w:left w:w="0" w:type="dxa"/>
                    <w:bottom w:w="0" w:type="dxa"/>
                    <w:right w:w="360" w:type="dxa"/>
                  </w:tcMar>
                  <w:hideMark/>
                </w:tcPr>
                <w:p w14:paraId="229F0829" w14:textId="77777777" w:rsidR="005B083E" w:rsidRPr="005B083E" w:rsidRDefault="005B083E" w:rsidP="005B083E">
                  <w:r w:rsidRPr="005B083E">
                    <w:t>AKE 1.2</w:t>
                  </w:r>
                </w:p>
              </w:tc>
              <w:tc>
                <w:tcPr>
                  <w:tcW w:w="5000" w:type="pct"/>
                  <w:tcMar>
                    <w:top w:w="96" w:type="dxa"/>
                    <w:left w:w="0" w:type="dxa"/>
                    <w:bottom w:w="0" w:type="dxa"/>
                    <w:right w:w="360" w:type="dxa"/>
                  </w:tcMar>
                  <w:hideMark/>
                </w:tcPr>
                <w:p w14:paraId="4A08D546" w14:textId="77777777" w:rsidR="005B083E" w:rsidRPr="005B083E" w:rsidRDefault="005B083E" w:rsidP="005B083E">
                  <w:pPr>
                    <w:rPr>
                      <w:lang w:val="en-US"/>
                    </w:rPr>
                  </w:pPr>
                  <w:hyperlink r:id="rId60" w:history="1">
                    <w:r w:rsidRPr="005B083E">
                      <w:rPr>
                        <w:rStyle w:val="Hyperlink"/>
                        <w:lang w:val="en-US"/>
                      </w:rPr>
                      <w:t>Optimized transformation planning for municipal energy systems by coupling Agent-Based Modelling and Linear Programming</w:t>
                    </w:r>
                  </w:hyperlink>
                  <w:r w:rsidRPr="005B083E">
                    <w:rPr>
                      <w:lang w:val="en-US"/>
                    </w:rPr>
                    <w:t xml:space="preserve"> — •Hannes Koch, Stefan Lechner, Michael </w:t>
                  </w:r>
                  <w:proofErr w:type="spellStart"/>
                  <w:r w:rsidRPr="005B083E">
                    <w:rPr>
                      <w:lang w:val="en-US"/>
                    </w:rPr>
                    <w:t>Düren</w:t>
                  </w:r>
                  <w:proofErr w:type="spellEnd"/>
                  <w:r w:rsidRPr="005B083E">
                    <w:rPr>
                      <w:lang w:val="en-US"/>
                    </w:rPr>
                    <w:t>, and Peter Winker</w:t>
                  </w:r>
                </w:p>
              </w:tc>
            </w:tr>
            <w:tr w:rsidR="005B083E" w:rsidRPr="00E00396" w14:paraId="1C7C6704" w14:textId="77777777">
              <w:trPr>
                <w:tblCellSpacing w:w="15" w:type="dxa"/>
              </w:trPr>
              <w:tc>
                <w:tcPr>
                  <w:tcW w:w="0" w:type="auto"/>
                  <w:tcMar>
                    <w:top w:w="96" w:type="dxa"/>
                    <w:left w:w="0" w:type="dxa"/>
                    <w:bottom w:w="0" w:type="dxa"/>
                    <w:right w:w="360" w:type="dxa"/>
                  </w:tcMar>
                  <w:hideMark/>
                </w:tcPr>
                <w:p w14:paraId="7D5821F5"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391B9E07" w14:textId="77777777" w:rsidR="005B083E" w:rsidRPr="005B083E" w:rsidRDefault="005B083E" w:rsidP="005B083E">
                  <w:pPr>
                    <w:rPr>
                      <w:vanish/>
                    </w:rPr>
                  </w:pPr>
                  <w:r w:rsidRPr="005B083E">
                    <w:rPr>
                      <w:vanish/>
                    </w:rPr>
                    <w:t>Formularbeginn</w:t>
                  </w:r>
                </w:p>
                <w:p w14:paraId="738A4D47" w14:textId="02658F60"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60FB0284" wp14:editId="11804F0E">
                        <wp:extent cx="151130" cy="151130"/>
                        <wp:effectExtent l="0" t="0" r="0" b="0"/>
                        <wp:docPr id="1508525990"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1BC39BB9" w14:textId="77777777" w:rsidR="005B083E" w:rsidRPr="005B083E" w:rsidRDefault="005B083E" w:rsidP="005B083E">
                  <w:pPr>
                    <w:rPr>
                      <w:vanish/>
                    </w:rPr>
                  </w:pPr>
                  <w:r w:rsidRPr="005B083E">
                    <w:rPr>
                      <w:vanish/>
                    </w:rPr>
                    <w:t>Formularende</w:t>
                  </w:r>
                </w:p>
                <w:p w14:paraId="3A39D6A8" w14:textId="77777777" w:rsidR="005B083E" w:rsidRPr="005B083E" w:rsidRDefault="005B083E" w:rsidP="005B083E">
                  <w:proofErr w:type="spellStart"/>
                  <w:r w:rsidRPr="005B083E">
                    <w:rPr>
                      <w:b/>
                      <w:bCs/>
                    </w:rPr>
                    <w:t>Optimized</w:t>
                  </w:r>
                  <w:proofErr w:type="spellEnd"/>
                  <w:r w:rsidRPr="005B083E">
                    <w:rPr>
                      <w:b/>
                      <w:bCs/>
                    </w:rPr>
                    <w:t xml:space="preserve"> </w:t>
                  </w:r>
                  <w:proofErr w:type="spellStart"/>
                  <w:r w:rsidRPr="005B083E">
                    <w:rPr>
                      <w:b/>
                      <w:bCs/>
                    </w:rPr>
                    <w:t>transformation</w:t>
                  </w:r>
                  <w:proofErr w:type="spellEnd"/>
                  <w:r w:rsidRPr="005B083E">
                    <w:rPr>
                      <w:b/>
                      <w:bCs/>
                    </w:rPr>
                    <w:t xml:space="preserve"> </w:t>
                  </w:r>
                  <w:proofErr w:type="spellStart"/>
                  <w:r w:rsidRPr="005B083E">
                    <w:rPr>
                      <w:b/>
                      <w:bCs/>
                    </w:rPr>
                    <w:t>planning</w:t>
                  </w:r>
                  <w:proofErr w:type="spellEnd"/>
                  <w:r w:rsidRPr="005B083E">
                    <w:rPr>
                      <w:b/>
                      <w:bCs/>
                    </w:rPr>
                    <w:t xml:space="preserve"> </w:t>
                  </w:r>
                  <w:proofErr w:type="spellStart"/>
                  <w:r w:rsidRPr="005B083E">
                    <w:rPr>
                      <w:b/>
                      <w:bCs/>
                    </w:rPr>
                    <w:t>for</w:t>
                  </w:r>
                  <w:proofErr w:type="spellEnd"/>
                  <w:r w:rsidRPr="005B083E">
                    <w:rPr>
                      <w:b/>
                      <w:bCs/>
                    </w:rPr>
                    <w:t xml:space="preserve"> municipal </w:t>
                  </w:r>
                  <w:proofErr w:type="spellStart"/>
                  <w:r w:rsidRPr="005B083E">
                    <w:rPr>
                      <w:b/>
                      <w:bCs/>
                    </w:rPr>
                    <w:t>energy</w:t>
                  </w:r>
                  <w:proofErr w:type="spellEnd"/>
                  <w:r w:rsidRPr="005B083E">
                    <w:rPr>
                      <w:b/>
                      <w:bCs/>
                    </w:rPr>
                    <w:t xml:space="preserve"> </w:t>
                  </w:r>
                  <w:proofErr w:type="spellStart"/>
                  <w:r w:rsidRPr="005B083E">
                    <w:rPr>
                      <w:b/>
                      <w:bCs/>
                    </w:rPr>
                    <w:t>systems</w:t>
                  </w:r>
                  <w:proofErr w:type="spellEnd"/>
                  <w:r w:rsidRPr="005B083E">
                    <w:rPr>
                      <w:b/>
                      <w:bCs/>
                    </w:rPr>
                    <w:t xml:space="preserve"> </w:t>
                  </w:r>
                  <w:proofErr w:type="spellStart"/>
                  <w:r w:rsidRPr="005B083E">
                    <w:rPr>
                      <w:b/>
                      <w:bCs/>
                    </w:rPr>
                    <w:t>by</w:t>
                  </w:r>
                  <w:proofErr w:type="spellEnd"/>
                  <w:r w:rsidRPr="005B083E">
                    <w:rPr>
                      <w:b/>
                      <w:bCs/>
                    </w:rPr>
                    <w:t xml:space="preserve"> </w:t>
                  </w:r>
                  <w:proofErr w:type="spellStart"/>
                  <w:r w:rsidRPr="005B083E">
                    <w:rPr>
                      <w:b/>
                      <w:bCs/>
                    </w:rPr>
                    <w:t>coupling</w:t>
                  </w:r>
                  <w:proofErr w:type="spellEnd"/>
                  <w:r w:rsidRPr="005B083E">
                    <w:rPr>
                      <w:b/>
                      <w:bCs/>
                    </w:rPr>
                    <w:t xml:space="preserve"> Agent-</w:t>
                  </w:r>
                  <w:proofErr w:type="spellStart"/>
                  <w:r w:rsidRPr="005B083E">
                    <w:rPr>
                      <w:b/>
                      <w:bCs/>
                    </w:rPr>
                    <w:t>Based</w:t>
                  </w:r>
                  <w:proofErr w:type="spellEnd"/>
                  <w:r w:rsidRPr="005B083E">
                    <w:rPr>
                      <w:b/>
                      <w:bCs/>
                    </w:rPr>
                    <w:t xml:space="preserve"> Modelling and Linear </w:t>
                  </w:r>
                  <w:proofErr w:type="spellStart"/>
                  <w:r w:rsidRPr="005B083E">
                    <w:rPr>
                      <w:b/>
                      <w:bCs/>
                    </w:rPr>
                    <w:t>Programming</w:t>
                  </w:r>
                  <w:proofErr w:type="spellEnd"/>
                  <w:r w:rsidRPr="005B083E">
                    <w:t xml:space="preserve"> — •Hannes </w:t>
                  </w:r>
                  <w:proofErr w:type="spellStart"/>
                  <w:r w:rsidRPr="005B083E">
                    <w:t>Koch</w:t>
                  </w:r>
                  <w:r w:rsidRPr="005B083E">
                    <w:rPr>
                      <w:vertAlign w:val="superscript"/>
                    </w:rPr>
                    <w:t>1</w:t>
                  </w:r>
                  <w:proofErr w:type="spellEnd"/>
                  <w:r w:rsidRPr="005B083E">
                    <w:t xml:space="preserve">, Stefan </w:t>
                  </w:r>
                  <w:proofErr w:type="spellStart"/>
                  <w:r w:rsidRPr="005B083E">
                    <w:t>Lechner</w:t>
                  </w:r>
                  <w:r w:rsidRPr="005B083E">
                    <w:rPr>
                      <w:vertAlign w:val="superscript"/>
                    </w:rPr>
                    <w:t>1</w:t>
                  </w:r>
                  <w:proofErr w:type="spellEnd"/>
                  <w:r w:rsidRPr="005B083E">
                    <w:t xml:space="preserve">, Michael </w:t>
                  </w:r>
                  <w:proofErr w:type="spellStart"/>
                  <w:r w:rsidRPr="005B083E">
                    <w:t>Düren</w:t>
                  </w:r>
                  <w:r w:rsidRPr="005B083E">
                    <w:rPr>
                      <w:vertAlign w:val="superscript"/>
                    </w:rPr>
                    <w:t>2</w:t>
                  </w:r>
                  <w:proofErr w:type="spellEnd"/>
                  <w:r w:rsidRPr="005B083E">
                    <w:t xml:space="preserve">, and Peter </w:t>
                  </w:r>
                  <w:proofErr w:type="spellStart"/>
                  <w:r w:rsidRPr="005B083E">
                    <w:t>Winker</w:t>
                  </w:r>
                  <w:r w:rsidRPr="005B083E">
                    <w:rPr>
                      <w:vertAlign w:val="superscript"/>
                    </w:rPr>
                    <w:t>3</w:t>
                  </w:r>
                  <w:proofErr w:type="spellEnd"/>
                  <w:r w:rsidRPr="005B083E">
                    <w:t> — </w:t>
                  </w:r>
                  <w:proofErr w:type="spellStart"/>
                  <w:r w:rsidRPr="005B083E">
                    <w:rPr>
                      <w:vertAlign w:val="superscript"/>
                    </w:rPr>
                    <w:t>1</w:t>
                  </w:r>
                  <w:r w:rsidRPr="005B083E">
                    <w:t>Institut</w:t>
                  </w:r>
                  <w:proofErr w:type="spellEnd"/>
                  <w:r w:rsidRPr="005B083E">
                    <w:t xml:space="preserve"> für Thermodynamik, Energieverfahrenstechnik und Systemanalyse, Technische Hochschule Mittelhessen, Gießen — </w:t>
                  </w:r>
                  <w:proofErr w:type="spellStart"/>
                  <w:r w:rsidRPr="005B083E">
                    <w:rPr>
                      <w:vertAlign w:val="superscript"/>
                    </w:rPr>
                    <w:t>2</w:t>
                  </w:r>
                  <w:r w:rsidRPr="005B083E">
                    <w:t>Zentrum</w:t>
                  </w:r>
                  <w:proofErr w:type="spellEnd"/>
                  <w:r w:rsidRPr="005B083E">
                    <w:t xml:space="preserve"> für Internationale Entwicklungs- und Umweltforschung, Gießen — </w:t>
                  </w:r>
                  <w:proofErr w:type="spellStart"/>
                  <w:r w:rsidRPr="005B083E">
                    <w:rPr>
                      <w:vertAlign w:val="superscript"/>
                    </w:rPr>
                    <w:t>3</w:t>
                  </w:r>
                  <w:r w:rsidRPr="005B083E">
                    <w:t>Professur</w:t>
                  </w:r>
                  <w:proofErr w:type="spellEnd"/>
                  <w:r w:rsidRPr="005B083E">
                    <w:t xml:space="preserve"> für Statistik und Ökonometrie, Justus-Liebig-Universität, Gießen</w:t>
                  </w:r>
                </w:p>
                <w:p w14:paraId="57ECCBB0" w14:textId="77777777" w:rsidR="005B083E" w:rsidRPr="005B083E" w:rsidRDefault="005B083E" w:rsidP="005B083E">
                  <w:pPr>
                    <w:rPr>
                      <w:lang w:val="en-US"/>
                    </w:rPr>
                  </w:pPr>
                  <w:r w:rsidRPr="005B083E">
                    <w:rPr>
                      <w:lang w:val="en-US"/>
                    </w:rPr>
                    <w:t>The transition to climate-neutral energy supply systems is an established necessity. This study provides a framework for detailed optimization and transformation of multi-sectoral energy systems at regional scales and applies it to the county of Giessen, Germany. The methodology combines an Agent-Based Model (ABM) simulating long-term consumer energy choices with a Linear Programming (LP) model that optimizes the economic and climate-neutral transformation of the energy supply system. The ABM incorporates empirical demand data, while the LP utilizes regional renewable energy potential assessments and a pool of available energy technologies to decarbonize the energy supply system. Our findings indicate that the primary drivers of decarbonization are the reduction of final energy demand through renovation of buildings and efficient last-use technologies such as heat pumps and electric vehicles. Additionally, the results suggest that local renewable electricity generation combined with sector coupling presents a more cost-effective and economically resilient solution compared to large-scale renewable energy carrier imports.</w:t>
                  </w:r>
                </w:p>
                <w:p w14:paraId="324F04EB" w14:textId="77777777" w:rsidR="005B083E" w:rsidRPr="005B083E" w:rsidRDefault="005B083E" w:rsidP="005B083E">
                  <w:pPr>
                    <w:rPr>
                      <w:lang w:val="en-US"/>
                    </w:rPr>
                  </w:pPr>
                  <w:r w:rsidRPr="005B083E">
                    <w:rPr>
                      <w:b/>
                      <w:bCs/>
                      <w:lang w:val="en-US"/>
                    </w:rPr>
                    <w:t>Keywords: </w:t>
                  </w:r>
                  <w:r w:rsidRPr="005B083E">
                    <w:rPr>
                      <w:lang w:val="en-US"/>
                    </w:rPr>
                    <w:t>decarbonization; energy system; modelling</w:t>
                  </w:r>
                </w:p>
              </w:tc>
            </w:tr>
            <w:tr w:rsidR="005B083E" w:rsidRPr="00E00396" w14:paraId="52BF505A" w14:textId="77777777">
              <w:trPr>
                <w:tblCellSpacing w:w="15" w:type="dxa"/>
              </w:trPr>
              <w:tc>
                <w:tcPr>
                  <w:tcW w:w="0" w:type="auto"/>
                  <w:tcMar>
                    <w:top w:w="96" w:type="dxa"/>
                    <w:left w:w="0" w:type="dxa"/>
                    <w:bottom w:w="0" w:type="dxa"/>
                    <w:right w:w="360" w:type="dxa"/>
                  </w:tcMar>
                  <w:hideMark/>
                </w:tcPr>
                <w:p w14:paraId="6B88CE68" w14:textId="4970FB23" w:rsidR="005B083E" w:rsidRPr="005B083E" w:rsidRDefault="005B083E" w:rsidP="005B083E">
                  <w:r w:rsidRPr="005B083E">
                    <w:rPr>
                      <w:noProof/>
                    </w:rPr>
                    <w:drawing>
                      <wp:inline distT="0" distB="0" distL="0" distR="0" wp14:anchorId="189C61F0" wp14:editId="55FFD71B">
                        <wp:extent cx="151130" cy="151130"/>
                        <wp:effectExtent l="0" t="0" r="1270" b="1270"/>
                        <wp:docPr id="2014317057" name="Grafik 8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17057" name="Grafik 80">
                                  <a:hlinkClick r:id="rId1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7A635055" w14:textId="77777777" w:rsidR="005B083E" w:rsidRPr="005B083E" w:rsidRDefault="005B083E" w:rsidP="005B083E">
                  <w:r w:rsidRPr="005B083E">
                    <w:t>15:15</w:t>
                  </w:r>
                </w:p>
              </w:tc>
              <w:tc>
                <w:tcPr>
                  <w:tcW w:w="0" w:type="auto"/>
                  <w:noWrap/>
                  <w:tcMar>
                    <w:top w:w="96" w:type="dxa"/>
                    <w:left w:w="0" w:type="dxa"/>
                    <w:bottom w:w="0" w:type="dxa"/>
                    <w:right w:w="360" w:type="dxa"/>
                  </w:tcMar>
                  <w:hideMark/>
                </w:tcPr>
                <w:p w14:paraId="4F0DC417" w14:textId="77777777" w:rsidR="005B083E" w:rsidRPr="005B083E" w:rsidRDefault="005B083E" w:rsidP="005B083E">
                  <w:r w:rsidRPr="005B083E">
                    <w:t>AKE 1.3</w:t>
                  </w:r>
                </w:p>
              </w:tc>
              <w:tc>
                <w:tcPr>
                  <w:tcW w:w="5000" w:type="pct"/>
                  <w:tcMar>
                    <w:top w:w="96" w:type="dxa"/>
                    <w:left w:w="0" w:type="dxa"/>
                    <w:bottom w:w="0" w:type="dxa"/>
                    <w:right w:w="360" w:type="dxa"/>
                  </w:tcMar>
                  <w:hideMark/>
                </w:tcPr>
                <w:p w14:paraId="5E287FE5" w14:textId="77777777" w:rsidR="005B083E" w:rsidRPr="005B083E" w:rsidRDefault="005B083E" w:rsidP="005B083E">
                  <w:pPr>
                    <w:rPr>
                      <w:lang w:val="en-US"/>
                    </w:rPr>
                  </w:pPr>
                  <w:hyperlink r:id="rId61" w:history="1">
                    <w:r w:rsidRPr="005B083E">
                      <w:rPr>
                        <w:rStyle w:val="Hyperlink"/>
                        <w:lang w:val="en-US"/>
                      </w:rPr>
                      <w:t>Meeting Future Energy Needs - A regulatory view on a sustainability path</w:t>
                    </w:r>
                  </w:hyperlink>
                  <w:r w:rsidRPr="005B083E">
                    <w:rPr>
                      <w:lang w:val="en-US"/>
                    </w:rPr>
                    <w:t xml:space="preserve"> — •Jörg </w:t>
                  </w:r>
                  <w:proofErr w:type="spellStart"/>
                  <w:r w:rsidRPr="005B083E">
                    <w:rPr>
                      <w:lang w:val="en-US"/>
                    </w:rPr>
                    <w:t>Cosfeld</w:t>
                  </w:r>
                  <w:proofErr w:type="spellEnd"/>
                </w:p>
              </w:tc>
            </w:tr>
            <w:tr w:rsidR="005B083E" w:rsidRPr="00E00396" w14:paraId="494E9472" w14:textId="77777777">
              <w:trPr>
                <w:tblCellSpacing w:w="15" w:type="dxa"/>
              </w:trPr>
              <w:tc>
                <w:tcPr>
                  <w:tcW w:w="0" w:type="auto"/>
                  <w:tcMar>
                    <w:top w:w="96" w:type="dxa"/>
                    <w:left w:w="0" w:type="dxa"/>
                    <w:bottom w:w="0" w:type="dxa"/>
                    <w:right w:w="360" w:type="dxa"/>
                  </w:tcMar>
                  <w:hideMark/>
                </w:tcPr>
                <w:p w14:paraId="107A7692"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45238BC4" w14:textId="77777777" w:rsidR="005B083E" w:rsidRPr="005B083E" w:rsidRDefault="005B083E" w:rsidP="005B083E">
                  <w:pPr>
                    <w:rPr>
                      <w:vanish/>
                    </w:rPr>
                  </w:pPr>
                  <w:r w:rsidRPr="005B083E">
                    <w:rPr>
                      <w:vanish/>
                    </w:rPr>
                    <w:t>Formularbeginn</w:t>
                  </w:r>
                </w:p>
                <w:p w14:paraId="7FB5B80A" w14:textId="5C291E81"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426601D0" wp14:editId="505EB3EB">
                        <wp:extent cx="151130" cy="151130"/>
                        <wp:effectExtent l="0" t="0" r="0" b="0"/>
                        <wp:docPr id="1565139074" name="Grafi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79624FAA" w14:textId="77777777" w:rsidR="005B083E" w:rsidRPr="005B083E" w:rsidRDefault="005B083E" w:rsidP="005B083E">
                  <w:pPr>
                    <w:rPr>
                      <w:vanish/>
                      <w:lang w:val="en-US"/>
                    </w:rPr>
                  </w:pPr>
                  <w:r w:rsidRPr="005B083E">
                    <w:rPr>
                      <w:vanish/>
                      <w:lang w:val="en-US"/>
                    </w:rPr>
                    <w:t>Formularende</w:t>
                  </w:r>
                </w:p>
                <w:p w14:paraId="4B972CA9" w14:textId="77777777" w:rsidR="005B083E" w:rsidRPr="005B083E" w:rsidRDefault="005B083E" w:rsidP="005B083E">
                  <w:pPr>
                    <w:rPr>
                      <w:lang w:val="en-US"/>
                    </w:rPr>
                  </w:pPr>
                  <w:r w:rsidRPr="005B083E">
                    <w:rPr>
                      <w:b/>
                      <w:bCs/>
                      <w:lang w:val="en-US"/>
                    </w:rPr>
                    <w:t>Meeting Future Energy Needs - A regulatory view on a sustainability path</w:t>
                  </w:r>
                  <w:r w:rsidRPr="005B083E">
                    <w:rPr>
                      <w:lang w:val="en-US"/>
                    </w:rPr>
                    <w:t xml:space="preserve"> — •Jörg </w:t>
                  </w:r>
                  <w:proofErr w:type="spellStart"/>
                  <w:r w:rsidRPr="005B083E">
                    <w:rPr>
                      <w:lang w:val="en-US"/>
                    </w:rPr>
                    <w:t>Cosfeld</w:t>
                  </w:r>
                  <w:proofErr w:type="spellEnd"/>
                  <w:r w:rsidRPr="005B083E">
                    <w:rPr>
                      <w:lang w:val="en-US"/>
                    </w:rPr>
                    <w:t> — University of Applied Sciences Düsseldorf, Düsseldorf, Germany</w:t>
                  </w:r>
                </w:p>
                <w:p w14:paraId="01992BA3" w14:textId="77777777" w:rsidR="005B083E" w:rsidRPr="005B083E" w:rsidRDefault="005B083E" w:rsidP="005B083E">
                  <w:pPr>
                    <w:rPr>
                      <w:lang w:val="en-US"/>
                    </w:rPr>
                  </w:pPr>
                  <w:r w:rsidRPr="005B083E">
                    <w:rPr>
                      <w:lang w:val="en-US"/>
                    </w:rPr>
                    <w:t xml:space="preserve">Sustainability demands the cessation of all greenhouse gas emissions to prevent catastrophic climate tipping points. Humanity cannot afford to gamble against these abrupt and irreversible scenarios, which necessitate urgent global political and economic action. This work summarizes carbon dioxide emissions from the energy sector, examining the role of fossil fuels and future expectations. While addressing the challenges of anthropogenic climate change across </w:t>
                  </w:r>
                  <w:r w:rsidRPr="005B083E">
                    <w:rPr>
                      <w:lang w:val="en-US"/>
                    </w:rPr>
                    <w:lastRenderedPageBreak/>
                    <w:t>political, economic, and scientific domains, it highlights the complexity of finding comprehensive solutions.</w:t>
                  </w:r>
                </w:p>
                <w:p w14:paraId="6C2BB054" w14:textId="77777777" w:rsidR="005B083E" w:rsidRPr="005B083E" w:rsidRDefault="005B083E" w:rsidP="005B083E">
                  <w:pPr>
                    <w:rPr>
                      <w:lang w:val="en-US"/>
                    </w:rPr>
                  </w:pPr>
                  <w:r w:rsidRPr="005B083E">
                    <w:rPr>
                      <w:lang w:val="en-US"/>
                    </w:rPr>
                    <w:t>Rising global energy demands, particularly in electricity generation (40%) and transportation (30%), require solutions that curb emissions. This study explores regulatory frameworks, focusing on the stagnation of American fuel economy progress. From 1975, American Automotive Manufacturers (AAM) improved engine efficiency, enabling greater travel distances per fuel load. However, between 1985 and 2010, due to the lack of updates to Corporate Average Fuel Economy (CAFE) standards, AAM shifted toward heavier vehicles, halting fuel economy improvements.</w:t>
                  </w:r>
                </w:p>
                <w:p w14:paraId="6318757C" w14:textId="77777777" w:rsidR="005B083E" w:rsidRPr="005B083E" w:rsidRDefault="005B083E" w:rsidP="005B083E">
                  <w:pPr>
                    <w:rPr>
                      <w:lang w:val="en-US"/>
                    </w:rPr>
                  </w:pPr>
                  <w:r w:rsidRPr="005B083E">
                    <w:rPr>
                      <w:lang w:val="en-US"/>
                    </w:rPr>
                    <w:t>This work details regulatory gaps and compares fuel efficiency standards in Europe, North America, and Asia-Pacific. It also provides an outlook on under-regulated sectors requiring scientific and regulatory attention.</w:t>
                  </w:r>
                </w:p>
                <w:p w14:paraId="3C5FFBE0" w14:textId="77777777" w:rsidR="005B083E" w:rsidRPr="005B083E" w:rsidRDefault="005B083E" w:rsidP="005B083E">
                  <w:pPr>
                    <w:rPr>
                      <w:lang w:val="en-US"/>
                    </w:rPr>
                  </w:pPr>
                  <w:r w:rsidRPr="005B083E">
                    <w:rPr>
                      <w:b/>
                      <w:bCs/>
                      <w:lang w:val="en-US"/>
                    </w:rPr>
                    <w:t>Keywords: </w:t>
                  </w:r>
                  <w:r w:rsidRPr="005B083E">
                    <w:rPr>
                      <w:lang w:val="en-US"/>
                    </w:rPr>
                    <w:t>Energy; Regulatory; Fuel efficiency; Fuel economy; Fossil fuels</w:t>
                  </w:r>
                </w:p>
              </w:tc>
            </w:tr>
            <w:tr w:rsidR="005B083E" w:rsidRPr="005B083E" w14:paraId="7600FE20" w14:textId="77777777">
              <w:trPr>
                <w:tblCellSpacing w:w="15" w:type="dxa"/>
              </w:trPr>
              <w:tc>
                <w:tcPr>
                  <w:tcW w:w="0" w:type="auto"/>
                  <w:tcMar>
                    <w:top w:w="96" w:type="dxa"/>
                    <w:left w:w="0" w:type="dxa"/>
                    <w:bottom w:w="0" w:type="dxa"/>
                    <w:right w:w="360" w:type="dxa"/>
                  </w:tcMar>
                  <w:hideMark/>
                </w:tcPr>
                <w:p w14:paraId="66A1AB9C" w14:textId="66B455E0" w:rsidR="005B083E" w:rsidRPr="005B083E" w:rsidRDefault="005B083E" w:rsidP="005B083E">
                  <w:r w:rsidRPr="005B083E">
                    <w:rPr>
                      <w:noProof/>
                    </w:rPr>
                    <w:lastRenderedPageBreak/>
                    <w:drawing>
                      <wp:inline distT="0" distB="0" distL="0" distR="0" wp14:anchorId="5E60694B" wp14:editId="52EC19E6">
                        <wp:extent cx="151130" cy="151130"/>
                        <wp:effectExtent l="0" t="0" r="1270" b="1270"/>
                        <wp:docPr id="4307711" name="Grafik 7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711" name="Grafik 78">
                                  <a:hlinkClick r:id="rId2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63416379" w14:textId="77777777" w:rsidR="005B083E" w:rsidRPr="005B083E" w:rsidRDefault="005B083E" w:rsidP="005B083E">
                  <w:r w:rsidRPr="005B083E">
                    <w:t>15:30</w:t>
                  </w:r>
                </w:p>
              </w:tc>
              <w:tc>
                <w:tcPr>
                  <w:tcW w:w="0" w:type="auto"/>
                  <w:noWrap/>
                  <w:tcMar>
                    <w:top w:w="96" w:type="dxa"/>
                    <w:left w:w="0" w:type="dxa"/>
                    <w:bottom w:w="0" w:type="dxa"/>
                    <w:right w:w="360" w:type="dxa"/>
                  </w:tcMar>
                  <w:hideMark/>
                </w:tcPr>
                <w:p w14:paraId="5E92170F" w14:textId="77777777" w:rsidR="005B083E" w:rsidRPr="005B083E" w:rsidRDefault="005B083E" w:rsidP="005B083E">
                  <w:r w:rsidRPr="005B083E">
                    <w:t>AKE 1.4</w:t>
                  </w:r>
                </w:p>
              </w:tc>
              <w:tc>
                <w:tcPr>
                  <w:tcW w:w="5000" w:type="pct"/>
                  <w:tcMar>
                    <w:top w:w="96" w:type="dxa"/>
                    <w:left w:w="0" w:type="dxa"/>
                    <w:bottom w:w="0" w:type="dxa"/>
                    <w:right w:w="360" w:type="dxa"/>
                  </w:tcMar>
                  <w:hideMark/>
                </w:tcPr>
                <w:p w14:paraId="258B8F30" w14:textId="77777777" w:rsidR="005B083E" w:rsidRPr="005B083E" w:rsidRDefault="005B083E" w:rsidP="005B083E">
                  <w:hyperlink r:id="rId62" w:history="1">
                    <w:r w:rsidRPr="005B083E">
                      <w:rPr>
                        <w:rStyle w:val="Hyperlink"/>
                      </w:rPr>
                      <w:t>Unterwasser-Pumpspeicherkraftwerke in Tagebaugruben</w:t>
                    </w:r>
                  </w:hyperlink>
                  <w:r w:rsidRPr="005B083E">
                    <w:t xml:space="preserve"> — •Horst Schmidt-Böcking, Henry Riße, Gerhard Luther, Joachim </w:t>
                  </w:r>
                  <w:proofErr w:type="spellStart"/>
                  <w:r w:rsidRPr="005B083E">
                    <w:t>Schwister</w:t>
                  </w:r>
                  <w:proofErr w:type="spellEnd"/>
                  <w:r w:rsidRPr="005B083E">
                    <w:t> und Michael Hollerbach</w:t>
                  </w:r>
                </w:p>
              </w:tc>
            </w:tr>
            <w:tr w:rsidR="005B083E" w:rsidRPr="005B083E" w14:paraId="576D7A38" w14:textId="77777777">
              <w:trPr>
                <w:tblCellSpacing w:w="15" w:type="dxa"/>
              </w:trPr>
              <w:tc>
                <w:tcPr>
                  <w:tcW w:w="0" w:type="auto"/>
                  <w:tcMar>
                    <w:top w:w="96" w:type="dxa"/>
                    <w:left w:w="0" w:type="dxa"/>
                    <w:bottom w:w="0" w:type="dxa"/>
                    <w:right w:w="360" w:type="dxa"/>
                  </w:tcMar>
                  <w:hideMark/>
                </w:tcPr>
                <w:p w14:paraId="1F21FBBA" w14:textId="77777777" w:rsidR="005B083E" w:rsidRPr="005B083E" w:rsidRDefault="005B083E" w:rsidP="005B083E"/>
              </w:tc>
              <w:tc>
                <w:tcPr>
                  <w:tcW w:w="0" w:type="auto"/>
                  <w:gridSpan w:val="3"/>
                  <w:tcMar>
                    <w:top w:w="96" w:type="dxa"/>
                    <w:left w:w="0" w:type="dxa"/>
                    <w:bottom w:w="0" w:type="dxa"/>
                    <w:right w:w="360" w:type="dxa"/>
                  </w:tcMar>
                  <w:hideMark/>
                </w:tcPr>
                <w:p w14:paraId="75C2C9D6" w14:textId="77777777" w:rsidR="005B083E" w:rsidRPr="005B083E" w:rsidRDefault="005B083E" w:rsidP="005B083E">
                  <w:pPr>
                    <w:rPr>
                      <w:vanish/>
                    </w:rPr>
                  </w:pPr>
                  <w:r w:rsidRPr="005B083E">
                    <w:rPr>
                      <w:vanish/>
                    </w:rPr>
                    <w:t>Formularbeginn</w:t>
                  </w:r>
                </w:p>
                <w:p w14:paraId="4CC60A95" w14:textId="5F7689D7"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33B44F31" wp14:editId="769F7C75">
                        <wp:extent cx="151130" cy="151130"/>
                        <wp:effectExtent l="0" t="0" r="0" b="0"/>
                        <wp:docPr id="3488279"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6490C913" w14:textId="77777777" w:rsidR="005B083E" w:rsidRPr="005B083E" w:rsidRDefault="005B083E" w:rsidP="005B083E">
                  <w:pPr>
                    <w:rPr>
                      <w:vanish/>
                    </w:rPr>
                  </w:pPr>
                  <w:r w:rsidRPr="005B083E">
                    <w:rPr>
                      <w:vanish/>
                    </w:rPr>
                    <w:t>Formularende</w:t>
                  </w:r>
                </w:p>
                <w:p w14:paraId="217EBAAA" w14:textId="77777777" w:rsidR="005B083E" w:rsidRPr="005B083E" w:rsidRDefault="005B083E" w:rsidP="005B083E">
                  <w:r w:rsidRPr="005B083E">
                    <w:rPr>
                      <w:b/>
                      <w:bCs/>
                    </w:rPr>
                    <w:t>Unterwasser-Pumpspeicherkraftwerke in Tagebaugruben</w:t>
                  </w:r>
                  <w:r w:rsidRPr="005B083E">
                    <w:t> — •Horst Schmidt-</w:t>
                  </w:r>
                  <w:proofErr w:type="spellStart"/>
                  <w:r w:rsidRPr="005B083E">
                    <w:t>Böcking</w:t>
                  </w:r>
                  <w:r w:rsidRPr="005B083E">
                    <w:rPr>
                      <w:vertAlign w:val="superscript"/>
                    </w:rPr>
                    <w:t>1</w:t>
                  </w:r>
                  <w:proofErr w:type="spellEnd"/>
                  <w:r w:rsidRPr="005B083E">
                    <w:t xml:space="preserve">, Henry </w:t>
                  </w:r>
                  <w:proofErr w:type="spellStart"/>
                  <w:r w:rsidRPr="005B083E">
                    <w:t>Riße</w:t>
                  </w:r>
                  <w:r w:rsidRPr="005B083E">
                    <w:rPr>
                      <w:vertAlign w:val="superscript"/>
                    </w:rPr>
                    <w:t>2</w:t>
                  </w:r>
                  <w:proofErr w:type="spellEnd"/>
                  <w:r w:rsidRPr="005B083E">
                    <w:t xml:space="preserve">, Gerhard </w:t>
                  </w:r>
                  <w:proofErr w:type="spellStart"/>
                  <w:r w:rsidRPr="005B083E">
                    <w:t>Luther</w:t>
                  </w:r>
                  <w:r w:rsidRPr="005B083E">
                    <w:rPr>
                      <w:vertAlign w:val="superscript"/>
                    </w:rPr>
                    <w:t>3</w:t>
                  </w:r>
                  <w:proofErr w:type="spellEnd"/>
                  <w:r w:rsidRPr="005B083E">
                    <w:t xml:space="preserve">, Joachim </w:t>
                  </w:r>
                  <w:proofErr w:type="spellStart"/>
                  <w:r w:rsidRPr="005B083E">
                    <w:t>Schwister</w:t>
                  </w:r>
                  <w:r w:rsidRPr="005B083E">
                    <w:rPr>
                      <w:vertAlign w:val="superscript"/>
                    </w:rPr>
                    <w:t>4</w:t>
                  </w:r>
                  <w:proofErr w:type="spellEnd"/>
                  <w:r w:rsidRPr="005B083E">
                    <w:t xml:space="preserve"> und Michael </w:t>
                  </w:r>
                  <w:proofErr w:type="spellStart"/>
                  <w:r w:rsidRPr="005B083E">
                    <w:t>Hollerbach</w:t>
                  </w:r>
                  <w:r w:rsidRPr="005B083E">
                    <w:rPr>
                      <w:vertAlign w:val="superscript"/>
                    </w:rPr>
                    <w:t>5</w:t>
                  </w:r>
                  <w:proofErr w:type="spellEnd"/>
                  <w:r w:rsidRPr="005B083E">
                    <w:t> — </w:t>
                  </w:r>
                  <w:proofErr w:type="spellStart"/>
                  <w:r w:rsidRPr="005B083E">
                    <w:rPr>
                      <w:vertAlign w:val="superscript"/>
                    </w:rPr>
                    <w:t>1</w:t>
                  </w:r>
                  <w:r w:rsidRPr="005B083E">
                    <w:t>Uni</w:t>
                  </w:r>
                  <w:proofErr w:type="spellEnd"/>
                  <w:r w:rsidRPr="005B083E">
                    <w:t>-Frankfurt — </w:t>
                  </w:r>
                  <w:proofErr w:type="spellStart"/>
                  <w:r w:rsidRPr="005B083E">
                    <w:rPr>
                      <w:vertAlign w:val="superscript"/>
                    </w:rPr>
                    <w:t>2</w:t>
                  </w:r>
                  <w:r w:rsidRPr="005B083E">
                    <w:t>TH</w:t>
                  </w:r>
                  <w:proofErr w:type="spellEnd"/>
                  <w:r w:rsidRPr="005B083E">
                    <w:t>-Aachen — </w:t>
                  </w:r>
                  <w:proofErr w:type="spellStart"/>
                  <w:r w:rsidRPr="005B083E">
                    <w:rPr>
                      <w:vertAlign w:val="superscript"/>
                    </w:rPr>
                    <w:t>3</w:t>
                  </w:r>
                  <w:r w:rsidRPr="005B083E">
                    <w:t>Uni</w:t>
                  </w:r>
                  <w:proofErr w:type="spellEnd"/>
                  <w:r w:rsidRPr="005B083E">
                    <w:t>-Saarbrücken — </w:t>
                  </w:r>
                  <w:proofErr w:type="spellStart"/>
                  <w:r w:rsidRPr="005B083E">
                    <w:rPr>
                      <w:vertAlign w:val="superscript"/>
                    </w:rPr>
                    <w:t>4</w:t>
                  </w:r>
                  <w:r w:rsidRPr="005B083E">
                    <w:t>Kerpen</w:t>
                  </w:r>
                  <w:proofErr w:type="spellEnd"/>
                  <w:r w:rsidRPr="005B083E">
                    <w:t xml:space="preserve"> — </w:t>
                  </w:r>
                  <w:proofErr w:type="spellStart"/>
                  <w:r w:rsidRPr="005B083E">
                    <w:rPr>
                      <w:vertAlign w:val="superscript"/>
                    </w:rPr>
                    <w:t>5</w:t>
                  </w:r>
                  <w:r w:rsidRPr="005B083E">
                    <w:t>Seligenstadt</w:t>
                  </w:r>
                  <w:proofErr w:type="spellEnd"/>
                </w:p>
                <w:p w14:paraId="15CBE0A8" w14:textId="77777777" w:rsidR="005B083E" w:rsidRPr="005B083E" w:rsidRDefault="005B083E" w:rsidP="005B083E">
                  <w:r w:rsidRPr="005B083E">
                    <w:t xml:space="preserve">Die Energiewende in Deutschland steht vor einer großen Herausforderung: Der geplante Zuwachs von Windenergie und Photovoltaik verstärkt die Schwankungen im Stromnetz. Die Kapazität für die Kurzzeitspeicherung elektrischer Energie muss daher dringend und massiv ausgebaut werden. Zurzeit sind weltweit zirka 90 % aller großen Speicher für elektrische Energie Pumpspeicherkraftwerke. Diese Technologie hat sich seit über hundert Jahren bewährt, ist umweltfreundlich und hat einen hohen Wirkungsgrad von bis zu 80 % bei niedrigen Speicherkosten. In Deutschland allerdings steht dem weiteren Ausbau als Hindernis die begrenzte Verfügbarkeit von Standorten entgegen. Eine Lösung dieses Problems stellen wir in diesem Artikel vor: Die bald stillgelegten Braunkohletagebaue bieten aufgrund ihrer beträchtlichen Tiefe ideale Topographien, um das Speicherproblem in Deutschland weitgehend zu lösen. Der Hambacher Tagebau zum Beispiel ist an der tiefsten Stelle über 450 m tief. Folglich muss ein Pumpspeicherkraftwerk für den Einsatz in solchen Gruben </w:t>
                  </w:r>
                  <w:r w:rsidRPr="005B083E">
                    <w:lastRenderedPageBreak/>
                    <w:t>anders konzipiert werden, um die vorhandene Tiefe und Größe des Tagebaus zu nutzen.</w:t>
                  </w:r>
                </w:p>
                <w:p w14:paraId="497638CA" w14:textId="77777777" w:rsidR="005B083E" w:rsidRPr="005B083E" w:rsidRDefault="005B083E" w:rsidP="005B083E">
                  <w:r w:rsidRPr="005B083E">
                    <w:rPr>
                      <w:b/>
                      <w:bCs/>
                    </w:rPr>
                    <w:t>Keywords: </w:t>
                  </w:r>
                  <w:r w:rsidRPr="005B083E">
                    <w:t>Energiewende; Energiespeicherung; Pumpspeicher</w:t>
                  </w:r>
                </w:p>
              </w:tc>
            </w:tr>
            <w:tr w:rsidR="005B083E" w:rsidRPr="00E00396" w14:paraId="02F9A509" w14:textId="77777777">
              <w:trPr>
                <w:tblCellSpacing w:w="15" w:type="dxa"/>
              </w:trPr>
              <w:tc>
                <w:tcPr>
                  <w:tcW w:w="0" w:type="auto"/>
                  <w:tcMar>
                    <w:top w:w="96" w:type="dxa"/>
                    <w:left w:w="0" w:type="dxa"/>
                    <w:bottom w:w="0" w:type="dxa"/>
                    <w:right w:w="360" w:type="dxa"/>
                  </w:tcMar>
                  <w:hideMark/>
                </w:tcPr>
                <w:p w14:paraId="1DF69235" w14:textId="0E3BB7AB" w:rsidR="005B083E" w:rsidRPr="005B083E" w:rsidRDefault="005B083E" w:rsidP="005B083E">
                  <w:r w:rsidRPr="005B083E">
                    <w:rPr>
                      <w:noProof/>
                    </w:rPr>
                    <w:lastRenderedPageBreak/>
                    <w:drawing>
                      <wp:inline distT="0" distB="0" distL="0" distR="0" wp14:anchorId="274EE8B0" wp14:editId="78BF2392">
                        <wp:extent cx="151130" cy="151130"/>
                        <wp:effectExtent l="0" t="0" r="1270" b="1270"/>
                        <wp:docPr id="2056828241" name="Grafik 7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28241" name="Grafik 76">
                                  <a:hlinkClick r:id="rId2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1753C942" w14:textId="77777777" w:rsidR="005B083E" w:rsidRPr="005B083E" w:rsidRDefault="005B083E" w:rsidP="005B083E">
                  <w:r w:rsidRPr="005B083E">
                    <w:t>15:45</w:t>
                  </w:r>
                </w:p>
              </w:tc>
              <w:tc>
                <w:tcPr>
                  <w:tcW w:w="0" w:type="auto"/>
                  <w:noWrap/>
                  <w:tcMar>
                    <w:top w:w="96" w:type="dxa"/>
                    <w:left w:w="0" w:type="dxa"/>
                    <w:bottom w:w="0" w:type="dxa"/>
                    <w:right w:w="360" w:type="dxa"/>
                  </w:tcMar>
                  <w:hideMark/>
                </w:tcPr>
                <w:p w14:paraId="045C9FD4" w14:textId="77777777" w:rsidR="005B083E" w:rsidRPr="005B083E" w:rsidRDefault="005B083E" w:rsidP="005B083E">
                  <w:r w:rsidRPr="005B083E">
                    <w:t>AKE 1.5</w:t>
                  </w:r>
                </w:p>
              </w:tc>
              <w:tc>
                <w:tcPr>
                  <w:tcW w:w="5000" w:type="pct"/>
                  <w:tcMar>
                    <w:top w:w="96" w:type="dxa"/>
                    <w:left w:w="0" w:type="dxa"/>
                    <w:bottom w:w="0" w:type="dxa"/>
                    <w:right w:w="360" w:type="dxa"/>
                  </w:tcMar>
                  <w:hideMark/>
                </w:tcPr>
                <w:p w14:paraId="706C39FD" w14:textId="77777777" w:rsidR="005B083E" w:rsidRPr="005B083E" w:rsidRDefault="005B083E" w:rsidP="005B083E">
                  <w:pPr>
                    <w:rPr>
                      <w:lang w:val="en-US"/>
                    </w:rPr>
                  </w:pPr>
                  <w:hyperlink r:id="rId63" w:history="1">
                    <w:r w:rsidRPr="005B083E">
                      <w:rPr>
                        <w:rStyle w:val="Hyperlink"/>
                        <w:lang w:val="en-US"/>
                      </w:rPr>
                      <w:t>Modeling of Solid Oxide Fuel Cell and hydrogen storage using Metal Hydrides</w:t>
                    </w:r>
                  </w:hyperlink>
                  <w:r w:rsidRPr="005B083E">
                    <w:rPr>
                      <w:lang w:val="en-US"/>
                    </w:rPr>
                    <w:t xml:space="preserve"> — •Zahra Harati, Jan </w:t>
                  </w:r>
                  <w:proofErr w:type="spellStart"/>
                  <w:r w:rsidRPr="005B083E">
                    <w:rPr>
                      <w:lang w:val="en-US"/>
                    </w:rPr>
                    <w:t>Lohbreier</w:t>
                  </w:r>
                  <w:proofErr w:type="spellEnd"/>
                  <w:r w:rsidRPr="005B083E">
                    <w:rPr>
                      <w:lang w:val="en-US"/>
                    </w:rPr>
                    <w:t>, and Gholam Reza Nabi Bidhendi</w:t>
                  </w:r>
                </w:p>
              </w:tc>
            </w:tr>
            <w:tr w:rsidR="005B083E" w:rsidRPr="00E00396" w14:paraId="2CC9CDD1" w14:textId="77777777">
              <w:trPr>
                <w:tblCellSpacing w:w="15" w:type="dxa"/>
              </w:trPr>
              <w:tc>
                <w:tcPr>
                  <w:tcW w:w="0" w:type="auto"/>
                  <w:tcMar>
                    <w:top w:w="96" w:type="dxa"/>
                    <w:left w:w="0" w:type="dxa"/>
                    <w:bottom w:w="0" w:type="dxa"/>
                    <w:right w:w="360" w:type="dxa"/>
                  </w:tcMar>
                  <w:hideMark/>
                </w:tcPr>
                <w:p w14:paraId="3E3D0324"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45AE50C0" w14:textId="77777777" w:rsidR="005B083E" w:rsidRPr="005B083E" w:rsidRDefault="005B083E" w:rsidP="005B083E">
                  <w:pPr>
                    <w:rPr>
                      <w:vanish/>
                    </w:rPr>
                  </w:pPr>
                  <w:r w:rsidRPr="005B083E">
                    <w:rPr>
                      <w:vanish/>
                    </w:rPr>
                    <w:t>Formularbeginn</w:t>
                  </w:r>
                </w:p>
                <w:p w14:paraId="4B5CA9F8" w14:textId="3D8CD210"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19417245" wp14:editId="48E969CE">
                        <wp:extent cx="151130" cy="151130"/>
                        <wp:effectExtent l="0" t="0" r="0" b="0"/>
                        <wp:docPr id="1017988006"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3CF16F3A" w14:textId="77777777" w:rsidR="005B083E" w:rsidRPr="005B083E" w:rsidRDefault="005B083E" w:rsidP="005B083E">
                  <w:pPr>
                    <w:rPr>
                      <w:vanish/>
                      <w:lang w:val="en-US"/>
                    </w:rPr>
                  </w:pPr>
                  <w:r w:rsidRPr="005B083E">
                    <w:rPr>
                      <w:vanish/>
                      <w:lang w:val="en-US"/>
                    </w:rPr>
                    <w:t>Formularende</w:t>
                  </w:r>
                </w:p>
                <w:p w14:paraId="1544DFA3" w14:textId="77777777" w:rsidR="005B083E" w:rsidRPr="005B083E" w:rsidRDefault="005B083E" w:rsidP="005B083E">
                  <w:pPr>
                    <w:rPr>
                      <w:lang w:val="en-US"/>
                    </w:rPr>
                  </w:pPr>
                  <w:r w:rsidRPr="005B083E">
                    <w:rPr>
                      <w:b/>
                      <w:bCs/>
                      <w:lang w:val="en-US"/>
                    </w:rPr>
                    <w:t>Modeling of Solid Oxide Fuel Cell and hydrogen storage using Metal Hydrides</w:t>
                  </w:r>
                  <w:r w:rsidRPr="005B083E">
                    <w:rPr>
                      <w:lang w:val="en-US"/>
                    </w:rPr>
                    <w:t xml:space="preserve"> — •Zahra </w:t>
                  </w:r>
                  <w:proofErr w:type="spellStart"/>
                  <w:r w:rsidRPr="005B083E">
                    <w:rPr>
                      <w:lang w:val="en-US"/>
                    </w:rPr>
                    <w:t>Harati</w:t>
                  </w:r>
                  <w:r w:rsidRPr="005B083E">
                    <w:rPr>
                      <w:vertAlign w:val="superscript"/>
                      <w:lang w:val="en-US"/>
                    </w:rPr>
                    <w:t>1</w:t>
                  </w:r>
                  <w:proofErr w:type="spellEnd"/>
                  <w:r w:rsidRPr="005B083E">
                    <w:rPr>
                      <w:lang w:val="en-US"/>
                    </w:rPr>
                    <w:t xml:space="preserve">, Jan </w:t>
                  </w:r>
                  <w:proofErr w:type="spellStart"/>
                  <w:r w:rsidRPr="005B083E">
                    <w:rPr>
                      <w:lang w:val="en-US"/>
                    </w:rPr>
                    <w:t>Lohbreier</w:t>
                  </w:r>
                  <w:r w:rsidRPr="005B083E">
                    <w:rPr>
                      <w:vertAlign w:val="superscript"/>
                      <w:lang w:val="en-US"/>
                    </w:rPr>
                    <w:t>1</w:t>
                  </w:r>
                  <w:proofErr w:type="spellEnd"/>
                  <w:r w:rsidRPr="005B083E">
                    <w:rPr>
                      <w:lang w:val="en-US"/>
                    </w:rPr>
                    <w:t xml:space="preserve">, and Gholam Reza Nabi </w:t>
                  </w:r>
                  <w:proofErr w:type="spellStart"/>
                  <w:r w:rsidRPr="005B083E">
                    <w:rPr>
                      <w:lang w:val="en-US"/>
                    </w:rPr>
                    <w:t>Bidhendi</w:t>
                  </w:r>
                  <w:r w:rsidRPr="005B083E">
                    <w:rPr>
                      <w:vertAlign w:val="superscript"/>
                      <w:lang w:val="en-US"/>
                    </w:rPr>
                    <w:t>2</w:t>
                  </w:r>
                  <w:proofErr w:type="spellEnd"/>
                  <w:r w:rsidRPr="005B083E">
                    <w:rPr>
                      <w:lang w:val="en-US"/>
                    </w:rPr>
                    <w:t> — </w:t>
                  </w:r>
                  <w:proofErr w:type="spellStart"/>
                  <w:r w:rsidRPr="005B083E">
                    <w:rPr>
                      <w:vertAlign w:val="superscript"/>
                      <w:lang w:val="en-US"/>
                    </w:rPr>
                    <w:t>1</w:t>
                  </w:r>
                  <w:r w:rsidRPr="005B083E">
                    <w:rPr>
                      <w:lang w:val="en-US"/>
                    </w:rPr>
                    <w:t>Faculty</w:t>
                  </w:r>
                  <w:proofErr w:type="spellEnd"/>
                  <w:r w:rsidRPr="005B083E">
                    <w:rPr>
                      <w:lang w:val="en-US"/>
                    </w:rPr>
                    <w:t xml:space="preserve"> of Applied Mathematics, Physics and Humanities, </w:t>
                  </w:r>
                  <w:proofErr w:type="spellStart"/>
                  <w:r w:rsidRPr="005B083E">
                    <w:rPr>
                      <w:lang w:val="en-US"/>
                    </w:rPr>
                    <w:t>Technische</w:t>
                  </w:r>
                  <w:proofErr w:type="spellEnd"/>
                  <w:r w:rsidRPr="005B083E">
                    <w:rPr>
                      <w:lang w:val="en-US"/>
                    </w:rPr>
                    <w:t xml:space="preserve"> Hochschule Nürnberg Georg Simon Ohm — </w:t>
                  </w:r>
                  <w:proofErr w:type="spellStart"/>
                  <w:r w:rsidRPr="005B083E">
                    <w:rPr>
                      <w:vertAlign w:val="superscript"/>
                      <w:lang w:val="en-US"/>
                    </w:rPr>
                    <w:t>2</w:t>
                  </w:r>
                  <w:r w:rsidRPr="005B083E">
                    <w:rPr>
                      <w:lang w:val="en-US"/>
                    </w:rPr>
                    <w:t>University</w:t>
                  </w:r>
                  <w:proofErr w:type="spellEnd"/>
                  <w:r w:rsidRPr="005B083E">
                    <w:rPr>
                      <w:lang w:val="en-US"/>
                    </w:rPr>
                    <w:t xml:space="preserve"> of Teheran</w:t>
                  </w:r>
                </w:p>
                <w:p w14:paraId="0E442258" w14:textId="77777777" w:rsidR="005B083E" w:rsidRPr="005B083E" w:rsidRDefault="005B083E" w:rsidP="005B083E">
                  <w:pPr>
                    <w:rPr>
                      <w:lang w:val="en-US"/>
                    </w:rPr>
                  </w:pPr>
                  <w:r w:rsidRPr="005B083E">
                    <w:rPr>
                      <w:lang w:val="en-US"/>
                    </w:rPr>
                    <w:t>Multi-energy systems provide extensive benefits over conventional single-source power generation including enhanced efficiency, reduced greenhouse gas emissions, and extended reliability. In the considered multiple system, the solid oxide fuel cell has been selected that can flexibly utilize different fuels, including hydrocarbon gases, coal, and natural gas. In this study, pure hydrogen is produced by PEM electrolysis and stored in lithium borohydride used as fuel in SOFC. Using MATLAB/Simulink, we model the SOFC as a black box using a zero-dimensional approach. The model comprehensively accounts for all SOFC losses, including partial pressure, activation losses, concentration, ohmic losses, and exergy losses, allowing for a complete characterization of the system.</w:t>
                  </w:r>
                </w:p>
                <w:p w14:paraId="66E6514C" w14:textId="77777777" w:rsidR="005B083E" w:rsidRPr="005B083E" w:rsidRDefault="005B083E" w:rsidP="005B083E">
                  <w:pPr>
                    <w:rPr>
                      <w:lang w:val="en-US"/>
                    </w:rPr>
                  </w:pPr>
                  <w:r w:rsidRPr="005B083E">
                    <w:rPr>
                      <w:b/>
                      <w:bCs/>
                      <w:lang w:val="en-US"/>
                    </w:rPr>
                    <w:t>Keywords: </w:t>
                  </w:r>
                  <w:r w:rsidRPr="005B083E">
                    <w:rPr>
                      <w:lang w:val="en-US"/>
                    </w:rPr>
                    <w:t>MATLAB/Simulink; voltage losses; Hydrogen storage</w:t>
                  </w:r>
                </w:p>
              </w:tc>
            </w:tr>
            <w:tr w:rsidR="005B083E" w:rsidRPr="00E00396" w14:paraId="76F0914E" w14:textId="77777777">
              <w:trPr>
                <w:tblCellSpacing w:w="15" w:type="dxa"/>
              </w:trPr>
              <w:tc>
                <w:tcPr>
                  <w:tcW w:w="0" w:type="auto"/>
                  <w:tcMar>
                    <w:top w:w="96" w:type="dxa"/>
                    <w:left w:w="0" w:type="dxa"/>
                    <w:bottom w:w="0" w:type="dxa"/>
                    <w:right w:w="360" w:type="dxa"/>
                  </w:tcMar>
                  <w:hideMark/>
                </w:tcPr>
                <w:p w14:paraId="54E99268" w14:textId="7253FBFD" w:rsidR="005B083E" w:rsidRPr="005B083E" w:rsidRDefault="005B083E" w:rsidP="005B083E">
                  <w:r w:rsidRPr="005B083E">
                    <w:rPr>
                      <w:noProof/>
                    </w:rPr>
                    <w:drawing>
                      <wp:inline distT="0" distB="0" distL="0" distR="0" wp14:anchorId="7EC97BBB" wp14:editId="57C48A27">
                        <wp:extent cx="151130" cy="151130"/>
                        <wp:effectExtent l="0" t="0" r="1270" b="1270"/>
                        <wp:docPr id="87942948" name="Grafik 7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2948" name="Grafik 74">
                                  <a:hlinkClick r:id="rId2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1FA28490" w14:textId="77777777" w:rsidR="005B083E" w:rsidRPr="005B083E" w:rsidRDefault="005B083E" w:rsidP="005B083E">
                  <w:r w:rsidRPr="005B083E">
                    <w:t>16:00</w:t>
                  </w:r>
                </w:p>
              </w:tc>
              <w:tc>
                <w:tcPr>
                  <w:tcW w:w="0" w:type="auto"/>
                  <w:noWrap/>
                  <w:tcMar>
                    <w:top w:w="96" w:type="dxa"/>
                    <w:left w:w="0" w:type="dxa"/>
                    <w:bottom w:w="0" w:type="dxa"/>
                    <w:right w:w="360" w:type="dxa"/>
                  </w:tcMar>
                  <w:hideMark/>
                </w:tcPr>
                <w:p w14:paraId="38C4478E" w14:textId="77777777" w:rsidR="005B083E" w:rsidRPr="005B083E" w:rsidRDefault="005B083E" w:rsidP="005B083E">
                  <w:r w:rsidRPr="005B083E">
                    <w:t>AKE 1.6</w:t>
                  </w:r>
                </w:p>
              </w:tc>
              <w:tc>
                <w:tcPr>
                  <w:tcW w:w="5000" w:type="pct"/>
                  <w:tcMar>
                    <w:top w:w="96" w:type="dxa"/>
                    <w:left w:w="0" w:type="dxa"/>
                    <w:bottom w:w="0" w:type="dxa"/>
                    <w:right w:w="360" w:type="dxa"/>
                  </w:tcMar>
                  <w:hideMark/>
                </w:tcPr>
                <w:p w14:paraId="5CF9D1C0" w14:textId="77777777" w:rsidR="005B083E" w:rsidRPr="005B083E" w:rsidRDefault="005B083E" w:rsidP="005B083E">
                  <w:pPr>
                    <w:rPr>
                      <w:lang w:val="en-US"/>
                    </w:rPr>
                  </w:pPr>
                  <w:hyperlink r:id="rId64" w:history="1">
                    <w:r w:rsidRPr="005B083E">
                      <w:rPr>
                        <w:rStyle w:val="Hyperlink"/>
                        <w:lang w:val="en-US"/>
                      </w:rPr>
                      <w:t>Optical, structural and electrochemical properties of re-synthesized Graphite powder for Anode battery application</w:t>
                    </w:r>
                  </w:hyperlink>
                  <w:r w:rsidRPr="005B083E">
                    <w:rPr>
                      <w:lang w:val="en-US"/>
                    </w:rPr>
                    <w:t> — •</w:t>
                  </w:r>
                  <w:proofErr w:type="spellStart"/>
                  <w:r w:rsidRPr="005B083E">
                    <w:rPr>
                      <w:lang w:val="en-US"/>
                    </w:rPr>
                    <w:t>slaheddine</w:t>
                  </w:r>
                  <w:proofErr w:type="spellEnd"/>
                  <w:r w:rsidRPr="005B083E">
                    <w:rPr>
                      <w:lang w:val="en-US"/>
                    </w:rPr>
                    <w:t xml:space="preserve"> Jabri, Anna Rollin, Sukanya Sukanya, René Wilhelm, Michael </w:t>
                  </w:r>
                  <w:proofErr w:type="spellStart"/>
                  <w:r w:rsidRPr="005B083E">
                    <w:rPr>
                      <w:lang w:val="en-US"/>
                    </w:rPr>
                    <w:t>Kurrat</w:t>
                  </w:r>
                  <w:proofErr w:type="spellEnd"/>
                  <w:r w:rsidRPr="005B083E">
                    <w:rPr>
                      <w:lang w:val="en-US"/>
                    </w:rPr>
                    <w:t xml:space="preserve">, Uta </w:t>
                  </w:r>
                  <w:proofErr w:type="spellStart"/>
                  <w:r w:rsidRPr="005B083E">
                    <w:rPr>
                      <w:lang w:val="en-US"/>
                    </w:rPr>
                    <w:t>Schlickum</w:t>
                  </w:r>
                  <w:proofErr w:type="spellEnd"/>
                  <w:r w:rsidRPr="005B083E">
                    <w:rPr>
                      <w:lang w:val="en-US"/>
                    </w:rPr>
                    <w:t>, and Markus Etzkorn</w:t>
                  </w:r>
                </w:p>
              </w:tc>
            </w:tr>
            <w:tr w:rsidR="005B083E" w:rsidRPr="005B083E" w14:paraId="5562E4CE" w14:textId="77777777">
              <w:trPr>
                <w:tblCellSpacing w:w="15" w:type="dxa"/>
              </w:trPr>
              <w:tc>
                <w:tcPr>
                  <w:tcW w:w="0" w:type="auto"/>
                  <w:tcMar>
                    <w:top w:w="96" w:type="dxa"/>
                    <w:left w:w="0" w:type="dxa"/>
                    <w:bottom w:w="0" w:type="dxa"/>
                    <w:right w:w="360" w:type="dxa"/>
                  </w:tcMar>
                  <w:hideMark/>
                </w:tcPr>
                <w:p w14:paraId="06036662"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4B7B799E" w14:textId="77777777" w:rsidR="005B083E" w:rsidRPr="005B083E" w:rsidRDefault="005B083E" w:rsidP="005B083E">
                  <w:pPr>
                    <w:rPr>
                      <w:vanish/>
                    </w:rPr>
                  </w:pPr>
                  <w:r w:rsidRPr="005B083E">
                    <w:rPr>
                      <w:vanish/>
                    </w:rPr>
                    <w:t>Formularbeginn</w:t>
                  </w:r>
                </w:p>
                <w:p w14:paraId="5AF58F31" w14:textId="1CA06ADE"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129CBDC1" wp14:editId="637BBA21">
                        <wp:extent cx="151130" cy="151130"/>
                        <wp:effectExtent l="0" t="0" r="0" b="0"/>
                        <wp:docPr id="689349102" name="Grafi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1983411D" w14:textId="77777777" w:rsidR="005B083E" w:rsidRPr="005B083E" w:rsidRDefault="005B083E" w:rsidP="005B083E">
                  <w:pPr>
                    <w:rPr>
                      <w:vanish/>
                    </w:rPr>
                  </w:pPr>
                  <w:r w:rsidRPr="005B083E">
                    <w:rPr>
                      <w:vanish/>
                    </w:rPr>
                    <w:t>Formularende</w:t>
                  </w:r>
                </w:p>
                <w:p w14:paraId="5B65C81B" w14:textId="77777777" w:rsidR="005B083E" w:rsidRPr="005B083E" w:rsidRDefault="005B083E" w:rsidP="005B083E">
                  <w:r w:rsidRPr="005B083E">
                    <w:rPr>
                      <w:b/>
                      <w:bCs/>
                    </w:rPr>
                    <w:t xml:space="preserve">Optical, </w:t>
                  </w:r>
                  <w:proofErr w:type="spellStart"/>
                  <w:r w:rsidRPr="005B083E">
                    <w:rPr>
                      <w:b/>
                      <w:bCs/>
                    </w:rPr>
                    <w:t>structural</w:t>
                  </w:r>
                  <w:proofErr w:type="spellEnd"/>
                  <w:r w:rsidRPr="005B083E">
                    <w:rPr>
                      <w:b/>
                      <w:bCs/>
                    </w:rPr>
                    <w:t xml:space="preserve"> and </w:t>
                  </w:r>
                  <w:proofErr w:type="spellStart"/>
                  <w:r w:rsidRPr="005B083E">
                    <w:rPr>
                      <w:b/>
                      <w:bCs/>
                    </w:rPr>
                    <w:t>electrochemical</w:t>
                  </w:r>
                  <w:proofErr w:type="spellEnd"/>
                  <w:r w:rsidRPr="005B083E">
                    <w:rPr>
                      <w:b/>
                      <w:bCs/>
                    </w:rPr>
                    <w:t xml:space="preserve"> </w:t>
                  </w:r>
                  <w:proofErr w:type="spellStart"/>
                  <w:r w:rsidRPr="005B083E">
                    <w:rPr>
                      <w:b/>
                      <w:bCs/>
                    </w:rPr>
                    <w:t>properties</w:t>
                  </w:r>
                  <w:proofErr w:type="spellEnd"/>
                  <w:r w:rsidRPr="005B083E">
                    <w:rPr>
                      <w:b/>
                      <w:bCs/>
                    </w:rPr>
                    <w:t xml:space="preserve"> of </w:t>
                  </w:r>
                  <w:proofErr w:type="spellStart"/>
                  <w:r w:rsidRPr="005B083E">
                    <w:rPr>
                      <w:b/>
                      <w:bCs/>
                    </w:rPr>
                    <w:t>re-synthesized</w:t>
                  </w:r>
                  <w:proofErr w:type="spellEnd"/>
                  <w:r w:rsidRPr="005B083E">
                    <w:rPr>
                      <w:b/>
                      <w:bCs/>
                    </w:rPr>
                    <w:t xml:space="preserve"> Graphite </w:t>
                  </w:r>
                  <w:proofErr w:type="spellStart"/>
                  <w:r w:rsidRPr="005B083E">
                    <w:rPr>
                      <w:b/>
                      <w:bCs/>
                    </w:rPr>
                    <w:t>powder</w:t>
                  </w:r>
                  <w:proofErr w:type="spellEnd"/>
                  <w:r w:rsidRPr="005B083E">
                    <w:rPr>
                      <w:b/>
                      <w:bCs/>
                    </w:rPr>
                    <w:t xml:space="preserve"> </w:t>
                  </w:r>
                  <w:proofErr w:type="spellStart"/>
                  <w:r w:rsidRPr="005B083E">
                    <w:rPr>
                      <w:b/>
                      <w:bCs/>
                    </w:rPr>
                    <w:t>for</w:t>
                  </w:r>
                  <w:proofErr w:type="spellEnd"/>
                  <w:r w:rsidRPr="005B083E">
                    <w:rPr>
                      <w:b/>
                      <w:bCs/>
                    </w:rPr>
                    <w:t xml:space="preserve"> Anode </w:t>
                  </w:r>
                  <w:proofErr w:type="spellStart"/>
                  <w:r w:rsidRPr="005B083E">
                    <w:rPr>
                      <w:b/>
                      <w:bCs/>
                    </w:rPr>
                    <w:t>battery</w:t>
                  </w:r>
                  <w:proofErr w:type="spellEnd"/>
                  <w:r w:rsidRPr="005B083E">
                    <w:rPr>
                      <w:b/>
                      <w:bCs/>
                    </w:rPr>
                    <w:t xml:space="preserve"> </w:t>
                  </w:r>
                  <w:proofErr w:type="spellStart"/>
                  <w:r w:rsidRPr="005B083E">
                    <w:rPr>
                      <w:b/>
                      <w:bCs/>
                    </w:rPr>
                    <w:t>application</w:t>
                  </w:r>
                  <w:proofErr w:type="spellEnd"/>
                  <w:r w:rsidRPr="005B083E">
                    <w:t> — •</w:t>
                  </w:r>
                  <w:proofErr w:type="spellStart"/>
                  <w:r w:rsidRPr="005B083E">
                    <w:t>slaheddine</w:t>
                  </w:r>
                  <w:proofErr w:type="spellEnd"/>
                  <w:r w:rsidRPr="005B083E">
                    <w:t xml:space="preserve"> </w:t>
                  </w:r>
                  <w:proofErr w:type="spellStart"/>
                  <w:r w:rsidRPr="005B083E">
                    <w:t>Jabri</w:t>
                  </w:r>
                  <w:r w:rsidRPr="005B083E">
                    <w:rPr>
                      <w:vertAlign w:val="superscript"/>
                    </w:rPr>
                    <w:t>1</w:t>
                  </w:r>
                  <w:proofErr w:type="spellEnd"/>
                  <w:r w:rsidRPr="005B083E">
                    <w:t xml:space="preserve">, Anna </w:t>
                  </w:r>
                  <w:proofErr w:type="spellStart"/>
                  <w:r w:rsidRPr="005B083E">
                    <w:t>Rollin</w:t>
                  </w:r>
                  <w:r w:rsidRPr="005B083E">
                    <w:rPr>
                      <w:vertAlign w:val="superscript"/>
                    </w:rPr>
                    <w:t>2</w:t>
                  </w:r>
                  <w:proofErr w:type="spellEnd"/>
                  <w:r w:rsidRPr="005B083E">
                    <w:t>, </w:t>
                  </w:r>
                  <w:proofErr w:type="spellStart"/>
                  <w:r w:rsidRPr="005B083E">
                    <w:t>Sukanya</w:t>
                  </w:r>
                  <w:proofErr w:type="spellEnd"/>
                  <w:r w:rsidRPr="005B083E">
                    <w:t xml:space="preserve"> </w:t>
                  </w:r>
                  <w:proofErr w:type="spellStart"/>
                  <w:r w:rsidRPr="005B083E">
                    <w:t>Sukanya</w:t>
                  </w:r>
                  <w:r w:rsidRPr="005B083E">
                    <w:rPr>
                      <w:vertAlign w:val="superscript"/>
                    </w:rPr>
                    <w:t>3</w:t>
                  </w:r>
                  <w:proofErr w:type="spellEnd"/>
                  <w:r w:rsidRPr="005B083E">
                    <w:t xml:space="preserve">, René </w:t>
                  </w:r>
                  <w:proofErr w:type="spellStart"/>
                  <w:r w:rsidRPr="005B083E">
                    <w:t>Wilhelm</w:t>
                  </w:r>
                  <w:r w:rsidRPr="005B083E">
                    <w:rPr>
                      <w:vertAlign w:val="superscript"/>
                    </w:rPr>
                    <w:t>2</w:t>
                  </w:r>
                  <w:proofErr w:type="spellEnd"/>
                  <w:r w:rsidRPr="005B083E">
                    <w:t xml:space="preserve">, Michael </w:t>
                  </w:r>
                  <w:proofErr w:type="spellStart"/>
                  <w:r w:rsidRPr="005B083E">
                    <w:t>Kurrat</w:t>
                  </w:r>
                  <w:r w:rsidRPr="005B083E">
                    <w:rPr>
                      <w:vertAlign w:val="superscript"/>
                    </w:rPr>
                    <w:t>3</w:t>
                  </w:r>
                  <w:proofErr w:type="spellEnd"/>
                  <w:r w:rsidRPr="005B083E">
                    <w:t xml:space="preserve">, Uta </w:t>
                  </w:r>
                  <w:proofErr w:type="spellStart"/>
                  <w:r w:rsidRPr="005B083E">
                    <w:t>Schlickum</w:t>
                  </w:r>
                  <w:r w:rsidRPr="005B083E">
                    <w:rPr>
                      <w:vertAlign w:val="superscript"/>
                    </w:rPr>
                    <w:t>1</w:t>
                  </w:r>
                  <w:proofErr w:type="spellEnd"/>
                  <w:r w:rsidRPr="005B083E">
                    <w:t xml:space="preserve">, and Markus </w:t>
                  </w:r>
                  <w:proofErr w:type="spellStart"/>
                  <w:r w:rsidRPr="005B083E">
                    <w:t>Etzkorn</w:t>
                  </w:r>
                  <w:r w:rsidRPr="005B083E">
                    <w:rPr>
                      <w:vertAlign w:val="superscript"/>
                    </w:rPr>
                    <w:t>1</w:t>
                  </w:r>
                  <w:proofErr w:type="spellEnd"/>
                  <w:r w:rsidRPr="005B083E">
                    <w:t> — </w:t>
                  </w:r>
                  <w:proofErr w:type="spellStart"/>
                  <w:r w:rsidRPr="005B083E">
                    <w:rPr>
                      <w:vertAlign w:val="superscript"/>
                    </w:rPr>
                    <w:t>1</w:t>
                  </w:r>
                  <w:r w:rsidRPr="005B083E">
                    <w:t>Technische</w:t>
                  </w:r>
                  <w:proofErr w:type="spellEnd"/>
                  <w:r w:rsidRPr="005B083E">
                    <w:t xml:space="preserve"> Universität Braunschweig, Institute of Applied Physics, </w:t>
                  </w:r>
                  <w:proofErr w:type="spellStart"/>
                  <w:r w:rsidRPr="005B083E">
                    <w:t>Meldensohn</w:t>
                  </w:r>
                  <w:proofErr w:type="spellEnd"/>
                  <w:r w:rsidRPr="005B083E">
                    <w:t xml:space="preserve"> </w:t>
                  </w:r>
                  <w:proofErr w:type="spellStart"/>
                  <w:r w:rsidRPr="005B083E">
                    <w:t>Straße2</w:t>
                  </w:r>
                  <w:proofErr w:type="spellEnd"/>
                  <w:r w:rsidRPr="005B083E">
                    <w:t>, 38106 Braunschweig, Germany — </w:t>
                  </w:r>
                  <w:proofErr w:type="spellStart"/>
                  <w:r w:rsidRPr="005B083E">
                    <w:rPr>
                      <w:vertAlign w:val="superscript"/>
                    </w:rPr>
                    <w:t>2</w:t>
                  </w:r>
                  <w:r w:rsidRPr="005B083E">
                    <w:t>Mendelssohnstraße</w:t>
                  </w:r>
                  <w:proofErr w:type="spellEnd"/>
                  <w:r w:rsidRPr="005B083E">
                    <w:t xml:space="preserve"> 2 — </w:t>
                  </w:r>
                  <w:proofErr w:type="spellStart"/>
                  <w:r w:rsidRPr="005B083E">
                    <w:rPr>
                      <w:vertAlign w:val="superscript"/>
                    </w:rPr>
                    <w:t>3</w:t>
                  </w:r>
                  <w:r w:rsidRPr="005B083E">
                    <w:t>Technische</w:t>
                  </w:r>
                  <w:proofErr w:type="spellEnd"/>
                  <w:r w:rsidRPr="005B083E">
                    <w:t xml:space="preserve"> Universität Clausthal, Institute </w:t>
                  </w:r>
                  <w:r w:rsidRPr="005B083E">
                    <w:lastRenderedPageBreak/>
                    <w:t xml:space="preserve">of Organic Chemistry, </w:t>
                  </w:r>
                  <w:proofErr w:type="spellStart"/>
                  <w:r w:rsidRPr="005B083E">
                    <w:t>Leibnitzstraße</w:t>
                  </w:r>
                  <w:proofErr w:type="spellEnd"/>
                  <w:r w:rsidRPr="005B083E">
                    <w:t xml:space="preserve"> 6, 38678 Clausthal-Zellerfeld, Germany</w:t>
                  </w:r>
                </w:p>
                <w:p w14:paraId="6ABA9417" w14:textId="77777777" w:rsidR="005B083E" w:rsidRPr="005B083E" w:rsidRDefault="005B083E" w:rsidP="005B083E">
                  <w:pPr>
                    <w:rPr>
                      <w:lang w:val="en-US"/>
                    </w:rPr>
                  </w:pPr>
                  <w:r w:rsidRPr="005B083E">
                    <w:rPr>
                      <w:lang w:val="en-US"/>
                    </w:rPr>
                    <w:t xml:space="preserve">By focusing on preserving the components of Li-Ion battery material through cheaper and </w:t>
                  </w:r>
                  <w:proofErr w:type="spellStart"/>
                  <w:r w:rsidRPr="005B083E">
                    <w:rPr>
                      <w:lang w:val="en-US"/>
                    </w:rPr>
                    <w:t>envi-ronmental</w:t>
                  </w:r>
                  <w:proofErr w:type="spellEnd"/>
                  <w:r w:rsidRPr="005B083E">
                    <w:rPr>
                      <w:lang w:val="en-US"/>
                    </w:rPr>
                    <w:t xml:space="preserve"> friendly methods, recycling process could introduce scavenged impurities into </w:t>
                  </w:r>
                  <w:proofErr w:type="spellStart"/>
                  <w:r w:rsidRPr="005B083E">
                    <w:rPr>
                      <w:lang w:val="en-US"/>
                    </w:rPr>
                    <w:t>resyn-thesized</w:t>
                  </w:r>
                  <w:proofErr w:type="spellEnd"/>
                  <w:r w:rsidRPr="005B083E">
                    <w:rPr>
                      <w:lang w:val="en-US"/>
                    </w:rPr>
                    <w:t xml:space="preserve"> material and modify its structural and morphological properties. In this work, we </w:t>
                  </w:r>
                  <w:proofErr w:type="spellStart"/>
                  <w:proofErr w:type="gramStart"/>
                  <w:r w:rsidRPr="005B083E">
                    <w:rPr>
                      <w:lang w:val="en-US"/>
                    </w:rPr>
                    <w:t>investi</w:t>
                  </w:r>
                  <w:proofErr w:type="spellEnd"/>
                  <w:r w:rsidRPr="005B083E">
                    <w:rPr>
                      <w:lang w:val="en-US"/>
                    </w:rPr>
                    <w:t>-gate</w:t>
                  </w:r>
                  <w:proofErr w:type="gramEnd"/>
                  <w:r w:rsidRPr="005B083E">
                    <w:rPr>
                      <w:lang w:val="en-US"/>
                    </w:rPr>
                    <w:t xml:space="preserve"> the optical, structural and electrochemical properties of recycled Graphite compared to the new material. Our findings reveal that a proper recycling process can remove the Solid Electrolyte Interphase (SEI) layer, which </w:t>
                  </w:r>
                  <w:proofErr w:type="gramStart"/>
                  <w:r w:rsidRPr="005B083E">
                    <w:rPr>
                      <w:lang w:val="en-US"/>
                    </w:rPr>
                    <w:t>is of significant importance</w:t>
                  </w:r>
                  <w:proofErr w:type="gramEnd"/>
                  <w:r w:rsidRPr="005B083E">
                    <w:rPr>
                      <w:lang w:val="en-US"/>
                    </w:rPr>
                    <w:t xml:space="preserve"> in battery performance. The analysis showed that proper cleaning can </w:t>
                  </w:r>
                  <w:proofErr w:type="gramStart"/>
                  <w:r w:rsidRPr="005B083E">
                    <w:rPr>
                      <w:lang w:val="en-US"/>
                    </w:rPr>
                    <w:t>significant</w:t>
                  </w:r>
                  <w:proofErr w:type="gramEnd"/>
                  <w:r w:rsidRPr="005B083E">
                    <w:rPr>
                      <w:lang w:val="en-US"/>
                    </w:rPr>
                    <w:t xml:space="preserve"> reduce the amounts of organic and inorganic </w:t>
                  </w:r>
                  <w:proofErr w:type="spellStart"/>
                  <w:proofErr w:type="gramStart"/>
                  <w:r w:rsidRPr="005B083E">
                    <w:rPr>
                      <w:lang w:val="en-US"/>
                    </w:rPr>
                    <w:t>impuri</w:t>
                  </w:r>
                  <w:proofErr w:type="spellEnd"/>
                  <w:r w:rsidRPr="005B083E">
                    <w:rPr>
                      <w:lang w:val="en-US"/>
                    </w:rPr>
                    <w:t>-ties</w:t>
                  </w:r>
                  <w:proofErr w:type="gramEnd"/>
                  <w:r w:rsidRPr="005B083E">
                    <w:rPr>
                      <w:lang w:val="en-US"/>
                    </w:rPr>
                    <w:t xml:space="preserve"> in the graphite, leading to an improvement in material quality. As a result, the battery </w:t>
                  </w:r>
                  <w:proofErr w:type="spellStart"/>
                  <w:r w:rsidRPr="005B083E">
                    <w:rPr>
                      <w:lang w:val="en-US"/>
                    </w:rPr>
                    <w:t>perfor-mance</w:t>
                  </w:r>
                  <w:proofErr w:type="spellEnd"/>
                  <w:r w:rsidRPr="005B083E">
                    <w:rPr>
                      <w:lang w:val="en-US"/>
                    </w:rPr>
                    <w:t xml:space="preserve"> can even be enhanced by 89% after 200 charge-discharge cycles compared to the </w:t>
                  </w:r>
                  <w:proofErr w:type="spellStart"/>
                  <w:proofErr w:type="gramStart"/>
                  <w:r w:rsidRPr="005B083E">
                    <w:rPr>
                      <w:lang w:val="en-US"/>
                    </w:rPr>
                    <w:t>commer-cial</w:t>
                  </w:r>
                  <w:proofErr w:type="spellEnd"/>
                  <w:proofErr w:type="gramEnd"/>
                  <w:r w:rsidRPr="005B083E">
                    <w:rPr>
                      <w:lang w:val="en-US"/>
                    </w:rPr>
                    <w:t xml:space="preserve"> base material, demonstrating the potential of recycling methods for improving battery life and efficiency</w:t>
                  </w:r>
                </w:p>
                <w:p w14:paraId="12D01FDC" w14:textId="77777777" w:rsidR="005B083E" w:rsidRPr="005B083E" w:rsidRDefault="005B083E" w:rsidP="005B083E">
                  <w:r w:rsidRPr="005B083E">
                    <w:rPr>
                      <w:b/>
                      <w:bCs/>
                    </w:rPr>
                    <w:t>Keywords: </w:t>
                  </w:r>
                  <w:r w:rsidRPr="005B083E">
                    <w:t xml:space="preserve">Graphite; Raman </w:t>
                  </w:r>
                  <w:proofErr w:type="spellStart"/>
                  <w:r w:rsidRPr="005B083E">
                    <w:t>spectroscopy</w:t>
                  </w:r>
                  <w:proofErr w:type="spellEnd"/>
                  <w:r w:rsidRPr="005B083E">
                    <w:t>; XPS, SEM; Lithium Batterie; SEI Layer</w:t>
                  </w:r>
                </w:p>
              </w:tc>
            </w:tr>
            <w:tr w:rsidR="005B083E" w:rsidRPr="00E00396" w14:paraId="4D381D7C" w14:textId="77777777">
              <w:trPr>
                <w:tblCellSpacing w:w="15" w:type="dxa"/>
              </w:trPr>
              <w:tc>
                <w:tcPr>
                  <w:tcW w:w="0" w:type="auto"/>
                  <w:tcMar>
                    <w:top w:w="96" w:type="dxa"/>
                    <w:left w:w="0" w:type="dxa"/>
                    <w:bottom w:w="0" w:type="dxa"/>
                    <w:right w:w="360" w:type="dxa"/>
                  </w:tcMar>
                  <w:hideMark/>
                </w:tcPr>
                <w:p w14:paraId="4DF0A148" w14:textId="2C09317C" w:rsidR="005B083E" w:rsidRPr="005B083E" w:rsidRDefault="005B083E" w:rsidP="005B083E">
                  <w:r w:rsidRPr="005B083E">
                    <w:rPr>
                      <w:noProof/>
                    </w:rPr>
                    <w:lastRenderedPageBreak/>
                    <w:drawing>
                      <wp:inline distT="0" distB="0" distL="0" distR="0" wp14:anchorId="222862AB" wp14:editId="10EA8793">
                        <wp:extent cx="151130" cy="151130"/>
                        <wp:effectExtent l="0" t="0" r="1270" b="1270"/>
                        <wp:docPr id="166511837" name="Grafik 7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11837" name="Grafik 72">
                                  <a:hlinkClick r:id="rId2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236816F5" w14:textId="77777777" w:rsidR="005B083E" w:rsidRPr="005B083E" w:rsidRDefault="005B083E" w:rsidP="005B083E">
                  <w:r w:rsidRPr="005B083E">
                    <w:t>16:15</w:t>
                  </w:r>
                </w:p>
              </w:tc>
              <w:tc>
                <w:tcPr>
                  <w:tcW w:w="0" w:type="auto"/>
                  <w:noWrap/>
                  <w:tcMar>
                    <w:top w:w="96" w:type="dxa"/>
                    <w:left w:w="0" w:type="dxa"/>
                    <w:bottom w:w="0" w:type="dxa"/>
                    <w:right w:w="360" w:type="dxa"/>
                  </w:tcMar>
                  <w:hideMark/>
                </w:tcPr>
                <w:p w14:paraId="6B4579A3" w14:textId="77777777" w:rsidR="005B083E" w:rsidRPr="005B083E" w:rsidRDefault="005B083E" w:rsidP="005B083E">
                  <w:r w:rsidRPr="005B083E">
                    <w:t>AKE 1.7</w:t>
                  </w:r>
                </w:p>
              </w:tc>
              <w:tc>
                <w:tcPr>
                  <w:tcW w:w="5000" w:type="pct"/>
                  <w:tcMar>
                    <w:top w:w="96" w:type="dxa"/>
                    <w:left w:w="0" w:type="dxa"/>
                    <w:bottom w:w="0" w:type="dxa"/>
                    <w:right w:w="360" w:type="dxa"/>
                  </w:tcMar>
                  <w:hideMark/>
                </w:tcPr>
                <w:p w14:paraId="63584ABD" w14:textId="77777777" w:rsidR="005B083E" w:rsidRPr="005B083E" w:rsidRDefault="005B083E" w:rsidP="005B083E">
                  <w:pPr>
                    <w:rPr>
                      <w:lang w:val="en-US"/>
                    </w:rPr>
                  </w:pPr>
                  <w:hyperlink r:id="rId65" w:history="1">
                    <w:r w:rsidRPr="005B083E">
                      <w:rPr>
                        <w:rStyle w:val="Hyperlink"/>
                        <w:lang w:val="en-US"/>
                      </w:rPr>
                      <w:t xml:space="preserve">remarkable impact on the structural, optical properties and solar absorbent of </w:t>
                    </w:r>
                    <w:proofErr w:type="spellStart"/>
                    <w:r w:rsidRPr="005B083E">
                      <w:rPr>
                        <w:rStyle w:val="Hyperlink"/>
                        <w:lang w:val="en-US"/>
                      </w:rPr>
                      <w:t>ZnO</w:t>
                    </w:r>
                    <w:proofErr w:type="spellEnd"/>
                    <w:r w:rsidRPr="005B083E">
                      <w:rPr>
                        <w:rStyle w:val="Hyperlink"/>
                        <w:lang w:val="en-US"/>
                      </w:rPr>
                      <w:t xml:space="preserve"> doped into </w:t>
                    </w:r>
                    <w:proofErr w:type="spellStart"/>
                    <w:r w:rsidRPr="005B083E">
                      <w:rPr>
                        <w:rStyle w:val="Hyperlink"/>
                        <w:lang w:val="en-US"/>
                      </w:rPr>
                      <w:t>CrNi</w:t>
                    </w:r>
                    <w:proofErr w:type="spellEnd"/>
                    <w:r w:rsidRPr="005B083E">
                      <w:rPr>
                        <w:rStyle w:val="Hyperlink"/>
                        <w:lang w:val="en-US"/>
                      </w:rPr>
                      <w:t xml:space="preserve"> black coatings</w:t>
                    </w:r>
                  </w:hyperlink>
                  <w:r w:rsidRPr="005B083E">
                    <w:rPr>
                      <w:lang w:val="en-US"/>
                    </w:rPr>
                    <w:t> — Hanaa Soliman, Abdelsalam Makhlouf, and •Diaa Rayan</w:t>
                  </w:r>
                </w:p>
              </w:tc>
            </w:tr>
            <w:tr w:rsidR="005B083E" w:rsidRPr="00E00396" w14:paraId="14481771" w14:textId="77777777">
              <w:trPr>
                <w:tblCellSpacing w:w="15" w:type="dxa"/>
              </w:trPr>
              <w:tc>
                <w:tcPr>
                  <w:tcW w:w="0" w:type="auto"/>
                  <w:tcMar>
                    <w:top w:w="96" w:type="dxa"/>
                    <w:left w:w="0" w:type="dxa"/>
                    <w:bottom w:w="0" w:type="dxa"/>
                    <w:right w:w="360" w:type="dxa"/>
                  </w:tcMar>
                  <w:hideMark/>
                </w:tcPr>
                <w:p w14:paraId="7CCFFC4E"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520F2981" w14:textId="77777777" w:rsidR="005B083E" w:rsidRPr="005B083E" w:rsidRDefault="005B083E" w:rsidP="005B083E">
                  <w:pPr>
                    <w:rPr>
                      <w:vanish/>
                    </w:rPr>
                  </w:pPr>
                  <w:r w:rsidRPr="005B083E">
                    <w:rPr>
                      <w:vanish/>
                    </w:rPr>
                    <w:t>Formularbeginn</w:t>
                  </w:r>
                </w:p>
                <w:p w14:paraId="2AB82CBB" w14:textId="5387021E"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025DED87" wp14:editId="1153B658">
                        <wp:extent cx="151130" cy="151130"/>
                        <wp:effectExtent l="0" t="0" r="0" b="0"/>
                        <wp:docPr id="1708980380" name="Grafi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7698C6DD" w14:textId="77777777" w:rsidR="005B083E" w:rsidRPr="005B083E" w:rsidRDefault="005B083E" w:rsidP="005B083E">
                  <w:pPr>
                    <w:rPr>
                      <w:vanish/>
                      <w:lang w:val="en-US"/>
                    </w:rPr>
                  </w:pPr>
                  <w:r w:rsidRPr="005B083E">
                    <w:rPr>
                      <w:vanish/>
                      <w:lang w:val="en-US"/>
                    </w:rPr>
                    <w:t>Formularende</w:t>
                  </w:r>
                </w:p>
                <w:p w14:paraId="5E1210AF" w14:textId="77777777" w:rsidR="005B083E" w:rsidRPr="005B083E" w:rsidRDefault="005B083E" w:rsidP="005B083E">
                  <w:pPr>
                    <w:rPr>
                      <w:lang w:val="en-US"/>
                    </w:rPr>
                  </w:pPr>
                  <w:r w:rsidRPr="005B083E">
                    <w:rPr>
                      <w:b/>
                      <w:bCs/>
                      <w:lang w:val="en-US"/>
                    </w:rPr>
                    <w:t xml:space="preserve">remarkable impact on the structural, optical properties and solar absorbent of </w:t>
                  </w:r>
                  <w:proofErr w:type="spellStart"/>
                  <w:r w:rsidRPr="005B083E">
                    <w:rPr>
                      <w:b/>
                      <w:bCs/>
                      <w:lang w:val="en-US"/>
                    </w:rPr>
                    <w:t>ZnO</w:t>
                  </w:r>
                  <w:proofErr w:type="spellEnd"/>
                  <w:r w:rsidRPr="005B083E">
                    <w:rPr>
                      <w:b/>
                      <w:bCs/>
                      <w:lang w:val="en-US"/>
                    </w:rPr>
                    <w:t xml:space="preserve"> doped into </w:t>
                  </w:r>
                  <w:proofErr w:type="spellStart"/>
                  <w:r w:rsidRPr="005B083E">
                    <w:rPr>
                      <w:b/>
                      <w:bCs/>
                      <w:lang w:val="en-US"/>
                    </w:rPr>
                    <w:t>CrNi</w:t>
                  </w:r>
                  <w:proofErr w:type="spellEnd"/>
                  <w:r w:rsidRPr="005B083E">
                    <w:rPr>
                      <w:b/>
                      <w:bCs/>
                      <w:lang w:val="en-US"/>
                    </w:rPr>
                    <w:t xml:space="preserve"> black coatings</w:t>
                  </w:r>
                  <w:r w:rsidRPr="005B083E">
                    <w:rPr>
                      <w:lang w:val="en-US"/>
                    </w:rPr>
                    <w:t xml:space="preserve"> — Hanaa </w:t>
                  </w:r>
                  <w:proofErr w:type="spellStart"/>
                  <w:r w:rsidRPr="005B083E">
                    <w:rPr>
                      <w:lang w:val="en-US"/>
                    </w:rPr>
                    <w:t>Soliman</w:t>
                  </w:r>
                  <w:r w:rsidRPr="005B083E">
                    <w:rPr>
                      <w:vertAlign w:val="superscript"/>
                      <w:lang w:val="en-US"/>
                    </w:rPr>
                    <w:t>1</w:t>
                  </w:r>
                  <w:proofErr w:type="spellEnd"/>
                  <w:r w:rsidRPr="005B083E">
                    <w:rPr>
                      <w:lang w:val="en-US"/>
                    </w:rPr>
                    <w:t xml:space="preserve">, Abdelsalam </w:t>
                  </w:r>
                  <w:proofErr w:type="spellStart"/>
                  <w:r w:rsidRPr="005B083E">
                    <w:rPr>
                      <w:lang w:val="en-US"/>
                    </w:rPr>
                    <w:t>Makhlouf</w:t>
                  </w:r>
                  <w:r w:rsidRPr="005B083E">
                    <w:rPr>
                      <w:vertAlign w:val="superscript"/>
                      <w:lang w:val="en-US"/>
                    </w:rPr>
                    <w:t>2</w:t>
                  </w:r>
                  <w:proofErr w:type="spellEnd"/>
                  <w:r w:rsidRPr="005B083E">
                    <w:rPr>
                      <w:lang w:val="en-US"/>
                    </w:rPr>
                    <w:t xml:space="preserve">, and •Diaa </w:t>
                  </w:r>
                  <w:proofErr w:type="spellStart"/>
                  <w:r w:rsidRPr="005B083E">
                    <w:rPr>
                      <w:lang w:val="en-US"/>
                    </w:rPr>
                    <w:t>Rayan</w:t>
                  </w:r>
                  <w:r w:rsidRPr="005B083E">
                    <w:rPr>
                      <w:vertAlign w:val="superscript"/>
                      <w:lang w:val="en-US"/>
                    </w:rPr>
                    <w:t>1,3</w:t>
                  </w:r>
                  <w:proofErr w:type="spellEnd"/>
                  <w:r w:rsidRPr="005B083E">
                    <w:rPr>
                      <w:lang w:val="en-US"/>
                    </w:rPr>
                    <w:t> — </w:t>
                  </w:r>
                  <w:proofErr w:type="spellStart"/>
                  <w:r w:rsidRPr="005B083E">
                    <w:rPr>
                      <w:vertAlign w:val="superscript"/>
                      <w:lang w:val="en-US"/>
                    </w:rPr>
                    <w:t>1</w:t>
                  </w:r>
                  <w:r w:rsidRPr="005B083E">
                    <w:rPr>
                      <w:lang w:val="en-US"/>
                    </w:rPr>
                    <w:t>Central</w:t>
                  </w:r>
                  <w:proofErr w:type="spellEnd"/>
                  <w:r w:rsidRPr="005B083E">
                    <w:rPr>
                      <w:lang w:val="en-US"/>
                    </w:rPr>
                    <w:t xml:space="preserve"> Metallurgical Research and Development Institute (</w:t>
                  </w:r>
                  <w:proofErr w:type="spellStart"/>
                  <w:r w:rsidRPr="005B083E">
                    <w:rPr>
                      <w:lang w:val="en-US"/>
                    </w:rPr>
                    <w:t>CMRDI</w:t>
                  </w:r>
                  <w:proofErr w:type="spellEnd"/>
                  <w:r w:rsidRPr="005B083E">
                    <w:rPr>
                      <w:lang w:val="en-US"/>
                    </w:rPr>
                    <w:t>), P.O. Box: 87 Helwan, 11421, Egypt — </w:t>
                  </w:r>
                  <w:proofErr w:type="spellStart"/>
                  <w:r w:rsidRPr="005B083E">
                    <w:rPr>
                      <w:vertAlign w:val="superscript"/>
                      <w:lang w:val="en-US"/>
                    </w:rPr>
                    <w:t>2</w:t>
                  </w:r>
                  <w:r w:rsidRPr="005B083E">
                    <w:rPr>
                      <w:lang w:val="en-US"/>
                    </w:rPr>
                    <w:t>Engineering</w:t>
                  </w:r>
                  <w:proofErr w:type="spellEnd"/>
                  <w:r w:rsidRPr="005B083E">
                    <w:rPr>
                      <w:lang w:val="en-US"/>
                    </w:rPr>
                    <w:t>, Metallurgy, Coatings and Corrosion Consultancy (</w:t>
                  </w:r>
                  <w:proofErr w:type="spellStart"/>
                  <w:r w:rsidRPr="005B083E">
                    <w:rPr>
                      <w:lang w:val="en-US"/>
                    </w:rPr>
                    <w:t>EMC3</w:t>
                  </w:r>
                  <w:proofErr w:type="spellEnd"/>
                  <w:r w:rsidRPr="005B083E">
                    <w:rPr>
                      <w:lang w:val="en-US"/>
                    </w:rPr>
                    <w:t>) LLC. Connecticut, USA — </w:t>
                  </w:r>
                  <w:proofErr w:type="spellStart"/>
                  <w:r w:rsidRPr="005B083E">
                    <w:rPr>
                      <w:vertAlign w:val="superscript"/>
                      <w:lang w:val="en-US"/>
                    </w:rPr>
                    <w:t>3</w:t>
                  </w:r>
                  <w:r w:rsidRPr="005B083E">
                    <w:rPr>
                      <w:lang w:val="en-US"/>
                    </w:rPr>
                    <w:t>Department</w:t>
                  </w:r>
                  <w:proofErr w:type="spellEnd"/>
                  <w:r w:rsidRPr="005B083E">
                    <w:rPr>
                      <w:lang w:val="en-US"/>
                    </w:rPr>
                    <w:t xml:space="preserve"> of Physics, </w:t>
                  </w:r>
                  <w:proofErr w:type="spellStart"/>
                  <w:r w:rsidRPr="005B083E">
                    <w:rPr>
                      <w:lang w:val="en-US"/>
                    </w:rPr>
                    <w:t>Deraya</w:t>
                  </w:r>
                  <w:proofErr w:type="spellEnd"/>
                  <w:r w:rsidRPr="005B083E">
                    <w:rPr>
                      <w:lang w:val="en-US"/>
                    </w:rPr>
                    <w:t xml:space="preserve"> University, New Minya, Minya, Egypt</w:t>
                  </w:r>
                </w:p>
                <w:p w14:paraId="7616E1E9" w14:textId="77777777" w:rsidR="005B083E" w:rsidRPr="005B083E" w:rsidRDefault="005B083E" w:rsidP="005B083E">
                  <w:pPr>
                    <w:rPr>
                      <w:lang w:val="en-US"/>
                    </w:rPr>
                  </w:pPr>
                  <w:r w:rsidRPr="005B083E">
                    <w:rPr>
                      <w:lang w:val="en-US"/>
                    </w:rPr>
                    <w:t xml:space="preserve">Renewable energy is one of the major global challenges towards a clean environment. In solar collectors, high absorption with low thermal emittance represents the main performance parameter during the characterization of the </w:t>
                  </w:r>
                  <w:proofErr w:type="gramStart"/>
                  <w:r w:rsidRPr="005B083E">
                    <w:rPr>
                      <w:lang w:val="en-US"/>
                    </w:rPr>
                    <w:t>absorber</w:t>
                  </w:r>
                  <w:proofErr w:type="gramEnd"/>
                  <w:r w:rsidRPr="005B083E">
                    <w:rPr>
                      <w:lang w:val="en-US"/>
                    </w:rPr>
                    <w:t xml:space="preserve"> films. This article provides an in-depth study of the co-deposition of Cr and Ni-doped by </w:t>
                  </w:r>
                  <w:proofErr w:type="spellStart"/>
                  <w:r w:rsidRPr="005B083E">
                    <w:rPr>
                      <w:lang w:val="en-US"/>
                    </w:rPr>
                    <w:t>ZnO</w:t>
                  </w:r>
                  <w:proofErr w:type="spellEnd"/>
                  <w:r w:rsidRPr="005B083E">
                    <w:rPr>
                      <w:lang w:val="en-US"/>
                    </w:rPr>
                    <w:t xml:space="preserve"> coatings and their influence on surface protection correlating it with the absorption of the produced surfaces. Results showed that </w:t>
                  </w:r>
                  <w:proofErr w:type="spellStart"/>
                  <w:r w:rsidRPr="005B083E">
                    <w:rPr>
                      <w:lang w:val="en-US"/>
                    </w:rPr>
                    <w:t>Cr+Ni+ZnO</w:t>
                  </w:r>
                  <w:proofErr w:type="spellEnd"/>
                  <w:r w:rsidRPr="005B083E">
                    <w:rPr>
                      <w:lang w:val="en-US"/>
                    </w:rPr>
                    <w:t xml:space="preserve"> composite film on Cu substrate outperformed traditional Cr film in terms of surface smoothness, adhesion, corrosion resistance, bending resistance in addition to high solar absorption. Precisely, </w:t>
                  </w:r>
                  <w:proofErr w:type="spellStart"/>
                  <w:r w:rsidRPr="005B083E">
                    <w:rPr>
                      <w:lang w:val="en-US"/>
                    </w:rPr>
                    <w:t>ZnO</w:t>
                  </w:r>
                  <w:proofErr w:type="spellEnd"/>
                  <w:r w:rsidRPr="005B083E">
                    <w:rPr>
                      <w:lang w:val="en-US"/>
                    </w:rPr>
                    <w:t xml:space="preserve"> inserted into the </w:t>
                  </w:r>
                  <w:proofErr w:type="spellStart"/>
                  <w:r w:rsidRPr="005B083E">
                    <w:rPr>
                      <w:lang w:val="en-US"/>
                    </w:rPr>
                    <w:t>Cr7Ni3</w:t>
                  </w:r>
                  <w:proofErr w:type="spellEnd"/>
                  <w:r w:rsidRPr="005B083E">
                    <w:rPr>
                      <w:lang w:val="en-US"/>
                    </w:rPr>
                    <w:t xml:space="preserve"> phase is the key for dual-performance high absorbent and resistant film of </w:t>
                  </w:r>
                  <w:proofErr w:type="spellStart"/>
                  <w:r w:rsidRPr="005B083E">
                    <w:rPr>
                      <w:lang w:val="en-US"/>
                    </w:rPr>
                    <w:t>CrNi</w:t>
                  </w:r>
                  <w:proofErr w:type="spellEnd"/>
                  <w:r w:rsidRPr="005B083E">
                    <w:rPr>
                      <w:lang w:val="en-US"/>
                    </w:rPr>
                    <w:t>.</w:t>
                  </w:r>
                </w:p>
                <w:p w14:paraId="66E5ADC4" w14:textId="77777777" w:rsidR="005B083E" w:rsidRPr="005B083E" w:rsidRDefault="005B083E" w:rsidP="005B083E">
                  <w:pPr>
                    <w:rPr>
                      <w:lang w:val="en-US"/>
                    </w:rPr>
                  </w:pPr>
                  <w:r w:rsidRPr="005B083E">
                    <w:rPr>
                      <w:b/>
                      <w:bCs/>
                      <w:lang w:val="en-US"/>
                    </w:rPr>
                    <w:lastRenderedPageBreak/>
                    <w:t>Keywords: </w:t>
                  </w:r>
                  <w:proofErr w:type="spellStart"/>
                  <w:r w:rsidRPr="005B083E">
                    <w:rPr>
                      <w:lang w:val="en-US"/>
                    </w:rPr>
                    <w:t>CrNi</w:t>
                  </w:r>
                  <w:proofErr w:type="spellEnd"/>
                  <w:r w:rsidRPr="005B083E">
                    <w:rPr>
                      <w:lang w:val="en-US"/>
                    </w:rPr>
                    <w:t xml:space="preserve"> black coatings; </w:t>
                  </w:r>
                  <w:proofErr w:type="spellStart"/>
                  <w:r w:rsidRPr="005B083E">
                    <w:rPr>
                      <w:lang w:val="en-US"/>
                    </w:rPr>
                    <w:t>ZnO</w:t>
                  </w:r>
                  <w:proofErr w:type="spellEnd"/>
                  <w:r w:rsidRPr="005B083E">
                    <w:rPr>
                      <w:lang w:val="en-US"/>
                    </w:rPr>
                    <w:t xml:space="preserve"> doped; structural; optical properties; solar absorbent</w:t>
                  </w:r>
                </w:p>
              </w:tc>
            </w:tr>
            <w:tr w:rsidR="005B083E" w:rsidRPr="00E00396" w14:paraId="7C918E73" w14:textId="77777777">
              <w:trPr>
                <w:tblCellSpacing w:w="15" w:type="dxa"/>
              </w:trPr>
              <w:tc>
                <w:tcPr>
                  <w:tcW w:w="0" w:type="auto"/>
                  <w:tcMar>
                    <w:top w:w="96" w:type="dxa"/>
                    <w:left w:w="0" w:type="dxa"/>
                    <w:bottom w:w="0" w:type="dxa"/>
                    <w:right w:w="360" w:type="dxa"/>
                  </w:tcMar>
                  <w:hideMark/>
                </w:tcPr>
                <w:p w14:paraId="2CB7F85C" w14:textId="04FBFC28" w:rsidR="005B083E" w:rsidRPr="005B083E" w:rsidRDefault="005B083E" w:rsidP="005B083E">
                  <w:r w:rsidRPr="005B083E">
                    <w:rPr>
                      <w:noProof/>
                    </w:rPr>
                    <w:lastRenderedPageBreak/>
                    <w:drawing>
                      <wp:inline distT="0" distB="0" distL="0" distR="0" wp14:anchorId="686DF862" wp14:editId="46AA6665">
                        <wp:extent cx="151130" cy="151130"/>
                        <wp:effectExtent l="0" t="0" r="1270" b="1270"/>
                        <wp:docPr id="478569842" name="Grafik 7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69842" name="Grafik 70">
                                  <a:hlinkClick r:id="rId2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28BF9EA4" w14:textId="77777777" w:rsidR="005B083E" w:rsidRPr="005B083E" w:rsidRDefault="005B083E" w:rsidP="005B083E">
                  <w:r w:rsidRPr="005B083E">
                    <w:t>16:30</w:t>
                  </w:r>
                </w:p>
              </w:tc>
              <w:tc>
                <w:tcPr>
                  <w:tcW w:w="0" w:type="auto"/>
                  <w:noWrap/>
                  <w:tcMar>
                    <w:top w:w="96" w:type="dxa"/>
                    <w:left w:w="0" w:type="dxa"/>
                    <w:bottom w:w="0" w:type="dxa"/>
                    <w:right w:w="360" w:type="dxa"/>
                  </w:tcMar>
                  <w:hideMark/>
                </w:tcPr>
                <w:p w14:paraId="5A35BC6A" w14:textId="77777777" w:rsidR="005B083E" w:rsidRPr="005B083E" w:rsidRDefault="005B083E" w:rsidP="005B083E">
                  <w:r w:rsidRPr="005B083E">
                    <w:t>AKE 1.8</w:t>
                  </w:r>
                </w:p>
              </w:tc>
              <w:tc>
                <w:tcPr>
                  <w:tcW w:w="5000" w:type="pct"/>
                  <w:tcMar>
                    <w:top w:w="96" w:type="dxa"/>
                    <w:left w:w="0" w:type="dxa"/>
                    <w:bottom w:w="0" w:type="dxa"/>
                    <w:right w:w="360" w:type="dxa"/>
                  </w:tcMar>
                  <w:hideMark/>
                </w:tcPr>
                <w:p w14:paraId="5A8A093F" w14:textId="77777777" w:rsidR="005B083E" w:rsidRPr="005B083E" w:rsidRDefault="005B083E" w:rsidP="005B083E">
                  <w:pPr>
                    <w:rPr>
                      <w:lang w:val="en-US"/>
                    </w:rPr>
                  </w:pPr>
                  <w:hyperlink r:id="rId66" w:history="1">
                    <w:r w:rsidRPr="005B083E">
                      <w:rPr>
                        <w:rStyle w:val="Hyperlink"/>
                        <w:lang w:val="en-US"/>
                      </w:rPr>
                      <w:t xml:space="preserve">Multiscale simulations for the investigation of degradation resistant </w:t>
                    </w:r>
                    <w:proofErr w:type="spellStart"/>
                    <w:r w:rsidRPr="005B083E">
                      <w:rPr>
                        <w:rStyle w:val="Hyperlink"/>
                        <w:lang w:val="en-US"/>
                      </w:rPr>
                      <w:t>PEMFC</w:t>
                    </w:r>
                    <w:proofErr w:type="spellEnd"/>
                    <w:r w:rsidRPr="005B083E">
                      <w:rPr>
                        <w:rStyle w:val="Hyperlink"/>
                        <w:lang w:val="en-US"/>
                      </w:rPr>
                      <w:t xml:space="preserve"> components</w:t>
                    </w:r>
                  </w:hyperlink>
                  <w:r w:rsidRPr="005B083E">
                    <w:rPr>
                      <w:lang w:val="en-US"/>
                    </w:rPr>
                    <w:t xml:space="preserve"> — •Fabian Gumpert, Dominik Eitel, Olaf Kottas, Uta Helbig, and Jan </w:t>
                  </w:r>
                  <w:proofErr w:type="spellStart"/>
                  <w:r w:rsidRPr="005B083E">
                    <w:rPr>
                      <w:lang w:val="en-US"/>
                    </w:rPr>
                    <w:t>Lohbreier</w:t>
                  </w:r>
                  <w:proofErr w:type="spellEnd"/>
                </w:p>
              </w:tc>
            </w:tr>
            <w:tr w:rsidR="005B083E" w:rsidRPr="00E00396" w14:paraId="39D4D8E6" w14:textId="77777777">
              <w:trPr>
                <w:tblCellSpacing w:w="15" w:type="dxa"/>
              </w:trPr>
              <w:tc>
                <w:tcPr>
                  <w:tcW w:w="0" w:type="auto"/>
                  <w:tcMar>
                    <w:top w:w="96" w:type="dxa"/>
                    <w:left w:w="0" w:type="dxa"/>
                    <w:bottom w:w="0" w:type="dxa"/>
                    <w:right w:w="360" w:type="dxa"/>
                  </w:tcMar>
                  <w:hideMark/>
                </w:tcPr>
                <w:p w14:paraId="7712C670"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2653AFD9" w14:textId="77777777" w:rsidR="005B083E" w:rsidRPr="005B083E" w:rsidRDefault="005B083E" w:rsidP="005B083E">
                  <w:pPr>
                    <w:rPr>
                      <w:vanish/>
                    </w:rPr>
                  </w:pPr>
                  <w:r w:rsidRPr="005B083E">
                    <w:rPr>
                      <w:vanish/>
                    </w:rPr>
                    <w:t>Formularbeginn</w:t>
                  </w:r>
                </w:p>
                <w:p w14:paraId="738DE6BB" w14:textId="20B8D6A5"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5DDEA51D" wp14:editId="33856D24">
                        <wp:extent cx="151130" cy="151130"/>
                        <wp:effectExtent l="0" t="0" r="0" b="0"/>
                        <wp:docPr id="1628966843"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25D9780A" w14:textId="77777777" w:rsidR="005B083E" w:rsidRPr="005B083E" w:rsidRDefault="005B083E" w:rsidP="005B083E">
                  <w:pPr>
                    <w:rPr>
                      <w:vanish/>
                      <w:lang w:val="en-US"/>
                    </w:rPr>
                  </w:pPr>
                  <w:r w:rsidRPr="005B083E">
                    <w:rPr>
                      <w:vanish/>
                      <w:lang w:val="en-US"/>
                    </w:rPr>
                    <w:t>Formularende</w:t>
                  </w:r>
                </w:p>
                <w:p w14:paraId="22DEE4E3" w14:textId="77777777" w:rsidR="005B083E" w:rsidRPr="005B083E" w:rsidRDefault="005B083E" w:rsidP="005B083E">
                  <w:pPr>
                    <w:rPr>
                      <w:lang w:val="en-US"/>
                    </w:rPr>
                  </w:pPr>
                  <w:r w:rsidRPr="005B083E">
                    <w:rPr>
                      <w:b/>
                      <w:bCs/>
                      <w:lang w:val="en-US"/>
                    </w:rPr>
                    <w:t xml:space="preserve">Multiscale simulations for the investigation of degradation resistant </w:t>
                  </w:r>
                  <w:proofErr w:type="spellStart"/>
                  <w:r w:rsidRPr="005B083E">
                    <w:rPr>
                      <w:b/>
                      <w:bCs/>
                      <w:lang w:val="en-US"/>
                    </w:rPr>
                    <w:t>PEMFC</w:t>
                  </w:r>
                  <w:proofErr w:type="spellEnd"/>
                  <w:r w:rsidRPr="005B083E">
                    <w:rPr>
                      <w:b/>
                      <w:bCs/>
                      <w:lang w:val="en-US"/>
                    </w:rPr>
                    <w:t xml:space="preserve"> components</w:t>
                  </w:r>
                  <w:r w:rsidRPr="005B083E">
                    <w:rPr>
                      <w:lang w:val="en-US"/>
                    </w:rPr>
                    <w:t xml:space="preserve"> — •Fabian </w:t>
                  </w:r>
                  <w:proofErr w:type="spellStart"/>
                  <w:r w:rsidRPr="005B083E">
                    <w:rPr>
                      <w:lang w:val="en-US"/>
                    </w:rPr>
                    <w:t>Gumpert</w:t>
                  </w:r>
                  <w:r w:rsidRPr="005B083E">
                    <w:rPr>
                      <w:vertAlign w:val="superscript"/>
                      <w:lang w:val="en-US"/>
                    </w:rPr>
                    <w:t>1</w:t>
                  </w:r>
                  <w:proofErr w:type="spellEnd"/>
                  <w:r w:rsidRPr="005B083E">
                    <w:rPr>
                      <w:lang w:val="en-US"/>
                    </w:rPr>
                    <w:t>, Dominik Eitel</w:t>
                  </w:r>
                  <w:r w:rsidRPr="005B083E">
                    <w:rPr>
                      <w:vertAlign w:val="superscript"/>
                      <w:lang w:val="en-US"/>
                    </w:rPr>
                    <w:t>2, 3</w:t>
                  </w:r>
                  <w:r w:rsidRPr="005B083E">
                    <w:rPr>
                      <w:lang w:val="en-US"/>
                    </w:rPr>
                    <w:t xml:space="preserve">, Olaf </w:t>
                  </w:r>
                  <w:proofErr w:type="spellStart"/>
                  <w:r w:rsidRPr="005B083E">
                    <w:rPr>
                      <w:lang w:val="en-US"/>
                    </w:rPr>
                    <w:t>Kottas</w:t>
                  </w:r>
                  <w:r w:rsidRPr="005B083E">
                    <w:rPr>
                      <w:vertAlign w:val="superscript"/>
                      <w:lang w:val="en-US"/>
                    </w:rPr>
                    <w:t>2</w:t>
                  </w:r>
                  <w:proofErr w:type="spellEnd"/>
                  <w:r w:rsidRPr="005B083E">
                    <w:rPr>
                      <w:vertAlign w:val="superscript"/>
                      <w:lang w:val="en-US"/>
                    </w:rPr>
                    <w:t>, 3</w:t>
                  </w:r>
                  <w:r w:rsidRPr="005B083E">
                    <w:rPr>
                      <w:lang w:val="en-US"/>
                    </w:rPr>
                    <w:t xml:space="preserve">, Uta </w:t>
                  </w:r>
                  <w:proofErr w:type="spellStart"/>
                  <w:r w:rsidRPr="005B083E">
                    <w:rPr>
                      <w:lang w:val="en-US"/>
                    </w:rPr>
                    <w:t>Helbig</w:t>
                  </w:r>
                  <w:r w:rsidRPr="005B083E">
                    <w:rPr>
                      <w:vertAlign w:val="superscript"/>
                      <w:lang w:val="en-US"/>
                    </w:rPr>
                    <w:t>2</w:t>
                  </w:r>
                  <w:proofErr w:type="spellEnd"/>
                  <w:r w:rsidRPr="005B083E">
                    <w:rPr>
                      <w:vertAlign w:val="superscript"/>
                      <w:lang w:val="en-US"/>
                    </w:rPr>
                    <w:t>, 3</w:t>
                  </w:r>
                  <w:r w:rsidRPr="005B083E">
                    <w:rPr>
                      <w:lang w:val="en-US"/>
                    </w:rPr>
                    <w:t xml:space="preserve">, and Jan </w:t>
                  </w:r>
                  <w:proofErr w:type="spellStart"/>
                  <w:r w:rsidRPr="005B083E">
                    <w:rPr>
                      <w:lang w:val="en-US"/>
                    </w:rPr>
                    <w:t>Lohbreier</w:t>
                  </w:r>
                  <w:r w:rsidRPr="005B083E">
                    <w:rPr>
                      <w:vertAlign w:val="superscript"/>
                      <w:lang w:val="en-US"/>
                    </w:rPr>
                    <w:t>1</w:t>
                  </w:r>
                  <w:proofErr w:type="spellEnd"/>
                  <w:r w:rsidRPr="005B083E">
                    <w:rPr>
                      <w:lang w:val="en-US"/>
                    </w:rPr>
                    <w:t> — </w:t>
                  </w:r>
                  <w:proofErr w:type="spellStart"/>
                  <w:r w:rsidRPr="005B083E">
                    <w:rPr>
                      <w:vertAlign w:val="superscript"/>
                      <w:lang w:val="en-US"/>
                    </w:rPr>
                    <w:t>1</w:t>
                  </w:r>
                  <w:r w:rsidRPr="005B083E">
                    <w:rPr>
                      <w:lang w:val="en-US"/>
                    </w:rPr>
                    <w:t>Faculty</w:t>
                  </w:r>
                  <w:proofErr w:type="spellEnd"/>
                  <w:r w:rsidRPr="005B083E">
                    <w:rPr>
                      <w:lang w:val="en-US"/>
                    </w:rPr>
                    <w:t xml:space="preserve"> of Applied Mathematics, Physics and Humanities, </w:t>
                  </w:r>
                  <w:proofErr w:type="spellStart"/>
                  <w:r w:rsidRPr="005B083E">
                    <w:rPr>
                      <w:lang w:val="en-US"/>
                    </w:rPr>
                    <w:t>Technische</w:t>
                  </w:r>
                  <w:proofErr w:type="spellEnd"/>
                  <w:r w:rsidRPr="005B083E">
                    <w:rPr>
                      <w:lang w:val="en-US"/>
                    </w:rPr>
                    <w:t xml:space="preserve"> Hochschule Nürnberg Georg Simon Ohm — </w:t>
                  </w:r>
                  <w:proofErr w:type="spellStart"/>
                  <w:r w:rsidRPr="005B083E">
                    <w:rPr>
                      <w:vertAlign w:val="superscript"/>
                      <w:lang w:val="en-US"/>
                    </w:rPr>
                    <w:t>2</w:t>
                  </w:r>
                  <w:r w:rsidRPr="005B083E">
                    <w:rPr>
                      <w:lang w:val="en-US"/>
                    </w:rPr>
                    <w:t>Faculty</w:t>
                  </w:r>
                  <w:proofErr w:type="spellEnd"/>
                  <w:r w:rsidRPr="005B083E">
                    <w:rPr>
                      <w:lang w:val="en-US"/>
                    </w:rPr>
                    <w:t xml:space="preserve"> of Materials Engineering, </w:t>
                  </w:r>
                  <w:proofErr w:type="spellStart"/>
                  <w:r w:rsidRPr="005B083E">
                    <w:rPr>
                      <w:lang w:val="en-US"/>
                    </w:rPr>
                    <w:t>Technische</w:t>
                  </w:r>
                  <w:proofErr w:type="spellEnd"/>
                  <w:r w:rsidRPr="005B083E">
                    <w:rPr>
                      <w:lang w:val="en-US"/>
                    </w:rPr>
                    <w:t xml:space="preserve"> Hochschule Nürnberg Georg Simon Ohm — </w:t>
                  </w:r>
                  <w:proofErr w:type="spellStart"/>
                  <w:r w:rsidRPr="005B083E">
                    <w:rPr>
                      <w:vertAlign w:val="superscript"/>
                      <w:lang w:val="en-US"/>
                    </w:rPr>
                    <w:t>3</w:t>
                  </w:r>
                  <w:r w:rsidRPr="005B083E">
                    <w:rPr>
                      <w:lang w:val="en-US"/>
                    </w:rPr>
                    <w:t>Institute</w:t>
                  </w:r>
                  <w:proofErr w:type="spellEnd"/>
                  <w:r w:rsidRPr="005B083E">
                    <w:rPr>
                      <w:lang w:val="en-US"/>
                    </w:rPr>
                    <w:t xml:space="preserve"> for Chemistry, Materials and Product Development (Ohm-CMP), </w:t>
                  </w:r>
                  <w:proofErr w:type="spellStart"/>
                  <w:r w:rsidRPr="005B083E">
                    <w:rPr>
                      <w:lang w:val="en-US"/>
                    </w:rPr>
                    <w:t>Technische</w:t>
                  </w:r>
                  <w:proofErr w:type="spellEnd"/>
                  <w:r w:rsidRPr="005B083E">
                    <w:rPr>
                      <w:lang w:val="en-US"/>
                    </w:rPr>
                    <w:t xml:space="preserve"> Hochschule Nürnberg Georg Simon Ohm</w:t>
                  </w:r>
                </w:p>
                <w:p w14:paraId="5BFF965B" w14:textId="77777777" w:rsidR="005B083E" w:rsidRPr="005B083E" w:rsidRDefault="005B083E" w:rsidP="005B083E">
                  <w:pPr>
                    <w:rPr>
                      <w:lang w:val="en-US"/>
                    </w:rPr>
                  </w:pPr>
                  <w:r w:rsidRPr="005B083E">
                    <w:rPr>
                      <w:lang w:val="en-US"/>
                    </w:rPr>
                    <w:t xml:space="preserve">Hydrogen powered technologies provide </w:t>
                  </w:r>
                  <w:proofErr w:type="gramStart"/>
                  <w:r w:rsidRPr="005B083E">
                    <w:rPr>
                      <w:lang w:val="en-US"/>
                    </w:rPr>
                    <w:t>a huge</w:t>
                  </w:r>
                  <w:proofErr w:type="gramEnd"/>
                  <w:r w:rsidRPr="005B083E">
                    <w:rPr>
                      <w:lang w:val="en-US"/>
                    </w:rPr>
                    <w:t xml:space="preserve"> potential for the transition towards sustainable energy sources, e.g. for mobile applications. However, degradation effects present a significant challenge that currently constrains the practical applications of hydrogen technologies. Proton Exchange Membrane Fuel Cells (</w:t>
                  </w:r>
                  <w:proofErr w:type="spellStart"/>
                  <w:r w:rsidRPr="005B083E">
                    <w:rPr>
                      <w:lang w:val="en-US"/>
                    </w:rPr>
                    <w:t>PEMFCs</w:t>
                  </w:r>
                  <w:proofErr w:type="spellEnd"/>
                  <w:r w:rsidRPr="005B083E">
                    <w:rPr>
                      <w:lang w:val="en-US"/>
                    </w:rPr>
                    <w:t xml:space="preserve">) are important devices for the conversion of chemical to electrical energy. For the </w:t>
                  </w:r>
                  <w:proofErr w:type="spellStart"/>
                  <w:r w:rsidRPr="005B083E">
                    <w:rPr>
                      <w:lang w:val="en-US"/>
                    </w:rPr>
                    <w:t>PEMFC</w:t>
                  </w:r>
                  <w:proofErr w:type="spellEnd"/>
                  <w:r w:rsidRPr="005B083E">
                    <w:rPr>
                      <w:lang w:val="en-US"/>
                    </w:rPr>
                    <w:t xml:space="preserve">, the Membrane Electrode Assembly (MEA) is a key component, which is especially vulnerable to degradation mechanisms. In this research, we study novel materials for the MEA which counteract these </w:t>
                  </w:r>
                  <w:proofErr w:type="gramStart"/>
                  <w:r w:rsidRPr="005B083E">
                    <w:rPr>
                      <w:lang w:val="en-US"/>
                    </w:rPr>
                    <w:t>mechanisms</w:t>
                  </w:r>
                  <w:proofErr w:type="gramEnd"/>
                  <w:r w:rsidRPr="005B083E">
                    <w:rPr>
                      <w:lang w:val="en-US"/>
                    </w:rPr>
                    <w:t xml:space="preserve"> and which enable long lifetimes of the devices. The electrode layer is made of composite material, which consists of different components. A multiscale Finite Element Method (FEM) simulation is developed to investigate the composite material used for the electrode layer and to derive practical guidelines for experiments.</w:t>
                  </w:r>
                </w:p>
                <w:p w14:paraId="7737FC3E" w14:textId="77777777" w:rsidR="005B083E" w:rsidRPr="005B083E" w:rsidRDefault="005B083E" w:rsidP="005B083E">
                  <w:pPr>
                    <w:rPr>
                      <w:lang w:val="en-US"/>
                    </w:rPr>
                  </w:pPr>
                  <w:r w:rsidRPr="005B083E">
                    <w:rPr>
                      <w:b/>
                      <w:bCs/>
                      <w:lang w:val="en-US"/>
                    </w:rPr>
                    <w:t>Keywords: </w:t>
                  </w:r>
                  <w:r w:rsidRPr="005B083E">
                    <w:rPr>
                      <w:lang w:val="en-US"/>
                    </w:rPr>
                    <w:t>Multiscale Simulation; Finite Element Method; Material Science; Titanate Nanotubes; Proton Exchange Membrane Fuel Cell</w:t>
                  </w:r>
                </w:p>
              </w:tc>
            </w:tr>
          </w:tbl>
          <w:p w14:paraId="3591CB7E" w14:textId="77777777" w:rsidR="005B083E" w:rsidRPr="005B083E" w:rsidRDefault="005B083E" w:rsidP="005B083E">
            <w:pPr>
              <w:rPr>
                <w:lang w:val="en-US"/>
              </w:rPr>
            </w:pPr>
          </w:p>
        </w:tc>
      </w:tr>
      <w:tr w:rsidR="005B083E" w:rsidRPr="00E00396" w14:paraId="6E6FC76E" w14:textId="77777777" w:rsidTr="005B083E">
        <w:trPr>
          <w:tblCellSpacing w:w="15" w:type="dxa"/>
        </w:trPr>
        <w:tc>
          <w:tcPr>
            <w:tcW w:w="0" w:type="auto"/>
            <w:tcMar>
              <w:top w:w="96" w:type="dxa"/>
              <w:left w:w="0" w:type="dxa"/>
              <w:bottom w:w="0" w:type="dxa"/>
              <w:right w:w="360" w:type="dxa"/>
            </w:tcMar>
            <w:hideMark/>
          </w:tcPr>
          <w:p w14:paraId="5209D31D" w14:textId="39C28A63" w:rsidR="005B083E" w:rsidRPr="005B083E" w:rsidRDefault="005B083E" w:rsidP="005B083E">
            <w:r w:rsidRPr="005B083E">
              <w:rPr>
                <w:noProof/>
              </w:rPr>
              <w:lastRenderedPageBreak/>
              <w:drawing>
                <wp:inline distT="0" distB="0" distL="0" distR="0" wp14:anchorId="41712E64" wp14:editId="094A2896">
                  <wp:extent cx="151130" cy="151130"/>
                  <wp:effectExtent l="0" t="0" r="1270" b="1270"/>
                  <wp:docPr id="1880047015" name="Grafik 6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47015" name="Grafik 68">
                            <a:hlinkClick r:id="rId2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5DF4D840" w14:textId="77777777" w:rsidR="005B083E" w:rsidRPr="005B083E" w:rsidRDefault="005B083E" w:rsidP="005B083E">
            <w:r w:rsidRPr="005B083E">
              <w:t>Di, 11:00–12:45</w:t>
            </w:r>
          </w:p>
        </w:tc>
        <w:tc>
          <w:tcPr>
            <w:tcW w:w="0" w:type="auto"/>
            <w:noWrap/>
            <w:tcMar>
              <w:top w:w="96" w:type="dxa"/>
              <w:left w:w="0" w:type="dxa"/>
              <w:bottom w:w="0" w:type="dxa"/>
              <w:right w:w="360" w:type="dxa"/>
            </w:tcMar>
            <w:hideMark/>
          </w:tcPr>
          <w:p w14:paraId="1518EB7D" w14:textId="77777777" w:rsidR="005B083E" w:rsidRPr="005B083E" w:rsidRDefault="005B083E" w:rsidP="005B083E">
            <w:r w:rsidRPr="005B083E">
              <w:t xml:space="preserve">HS </w:t>
            </w:r>
            <w:proofErr w:type="spellStart"/>
            <w:r w:rsidRPr="005B083E">
              <w:t>HISKP</w:t>
            </w:r>
            <w:proofErr w:type="spellEnd"/>
          </w:p>
        </w:tc>
        <w:tc>
          <w:tcPr>
            <w:tcW w:w="5000" w:type="pct"/>
            <w:tcMar>
              <w:top w:w="96" w:type="dxa"/>
              <w:left w:w="0" w:type="dxa"/>
              <w:bottom w:w="0" w:type="dxa"/>
              <w:right w:w="360" w:type="dxa"/>
            </w:tcMar>
            <w:hideMark/>
          </w:tcPr>
          <w:p w14:paraId="780EE4E3" w14:textId="77777777" w:rsidR="005B083E" w:rsidRPr="005B083E" w:rsidRDefault="005B083E" w:rsidP="005B083E">
            <w:pPr>
              <w:rPr>
                <w:lang w:val="en-US"/>
              </w:rPr>
            </w:pPr>
            <w:hyperlink r:id="rId67" w:history="1">
              <w:r w:rsidRPr="005B083E">
                <w:rPr>
                  <w:rStyle w:val="Hyperlink"/>
                  <w:lang w:val="en-US"/>
                </w:rPr>
                <w:t>AKE 2: Processes and Materials for fossil-free Energy Technologies</w:t>
              </w:r>
            </w:hyperlink>
          </w:p>
        </w:tc>
      </w:tr>
      <w:tr w:rsidR="005B083E" w:rsidRPr="00E00396" w14:paraId="35038840" w14:textId="77777777" w:rsidTr="005B083E">
        <w:trPr>
          <w:tblCellSpacing w:w="15" w:type="dxa"/>
        </w:trPr>
        <w:tc>
          <w:tcPr>
            <w:tcW w:w="0" w:type="auto"/>
            <w:tcMar>
              <w:top w:w="96" w:type="dxa"/>
              <w:left w:w="0" w:type="dxa"/>
              <w:bottom w:w="0" w:type="dxa"/>
              <w:right w:w="360" w:type="dxa"/>
            </w:tcMar>
            <w:hideMark/>
          </w:tcPr>
          <w:p w14:paraId="5142C79D"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09F0A73B" w14:textId="77777777" w:rsidR="005B083E" w:rsidRPr="005B083E" w:rsidRDefault="005B083E" w:rsidP="005B083E">
            <w:pPr>
              <w:rPr>
                <w:vanish/>
              </w:rPr>
            </w:pPr>
            <w:r w:rsidRPr="005B083E">
              <w:rPr>
                <w:vanish/>
              </w:rPr>
              <w:t>Formularbeginn</w:t>
            </w:r>
          </w:p>
          <w:p w14:paraId="704C4A10" w14:textId="22B08806" w:rsidR="005B083E" w:rsidRPr="005B083E" w:rsidRDefault="005B083E" w:rsidP="005B083E">
            <w:r w:rsidRPr="005B083E">
              <w:t>Auswahlstatus für diese Sitzung:                         nicht ausgewählt                        nur Sitzungskopf (Sitzungsname, Tag, Zeit, Raum)                        Titel und präsentierender Autor                        Titel und Autorenblock                        Titel, Autorenblock und Kurzfassung                     </w:t>
            </w:r>
            <w:r w:rsidRPr="005B083E">
              <w:rPr>
                <w:noProof/>
              </w:rPr>
              <w:drawing>
                <wp:inline distT="0" distB="0" distL="0" distR="0" wp14:anchorId="2E0D788A" wp14:editId="2F852A32">
                  <wp:extent cx="151130" cy="151130"/>
                  <wp:effectExtent l="0" t="0" r="0" b="0"/>
                  <wp:docPr id="1970849433" name="Grafi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39C23A87" w14:textId="77777777" w:rsidR="005B083E" w:rsidRPr="005B083E" w:rsidRDefault="005B083E" w:rsidP="005B083E">
            <w:pPr>
              <w:rPr>
                <w:vanish/>
              </w:rPr>
            </w:pPr>
            <w:r w:rsidRPr="005B083E">
              <w:rPr>
                <w:vanish/>
              </w:rPr>
              <w:t>Formularende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5"/>
              <w:gridCol w:w="941"/>
              <w:gridCol w:w="1198"/>
              <w:gridCol w:w="5273"/>
            </w:tblGrid>
            <w:tr w:rsidR="005B083E" w:rsidRPr="005B083E" w14:paraId="751A30B2" w14:textId="77777777">
              <w:trPr>
                <w:tblCellSpacing w:w="15" w:type="dxa"/>
              </w:trPr>
              <w:tc>
                <w:tcPr>
                  <w:tcW w:w="0" w:type="auto"/>
                  <w:tcMar>
                    <w:top w:w="96" w:type="dxa"/>
                    <w:left w:w="0" w:type="dxa"/>
                    <w:bottom w:w="0" w:type="dxa"/>
                    <w:right w:w="360" w:type="dxa"/>
                  </w:tcMar>
                  <w:hideMark/>
                </w:tcPr>
                <w:p w14:paraId="6B4C2A7A" w14:textId="70FDB1CA" w:rsidR="005B083E" w:rsidRPr="005B083E" w:rsidRDefault="005B083E" w:rsidP="005B083E">
                  <w:r w:rsidRPr="005B083E">
                    <w:rPr>
                      <w:noProof/>
                    </w:rPr>
                    <w:drawing>
                      <wp:inline distT="0" distB="0" distL="0" distR="0" wp14:anchorId="55D6012D" wp14:editId="7D03B225">
                        <wp:extent cx="151130" cy="151130"/>
                        <wp:effectExtent l="0" t="0" r="1270" b="1270"/>
                        <wp:docPr id="1860619169" name="Grafik 66">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19169" name="Grafik 66">
                                  <a:hlinkClick r:id="rId3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64067790" w14:textId="77777777" w:rsidR="005B083E" w:rsidRPr="005B083E" w:rsidRDefault="005B083E" w:rsidP="005B083E">
                  <w:r w:rsidRPr="005B083E">
                    <w:t>11:00</w:t>
                  </w:r>
                </w:p>
              </w:tc>
              <w:tc>
                <w:tcPr>
                  <w:tcW w:w="0" w:type="auto"/>
                  <w:noWrap/>
                  <w:tcMar>
                    <w:top w:w="96" w:type="dxa"/>
                    <w:left w:w="0" w:type="dxa"/>
                    <w:bottom w:w="0" w:type="dxa"/>
                    <w:right w:w="360" w:type="dxa"/>
                  </w:tcMar>
                  <w:hideMark/>
                </w:tcPr>
                <w:p w14:paraId="6725C938" w14:textId="77777777" w:rsidR="005B083E" w:rsidRPr="005B083E" w:rsidRDefault="005B083E" w:rsidP="005B083E">
                  <w:r w:rsidRPr="005B083E">
                    <w:t>AKE 2.1</w:t>
                  </w:r>
                </w:p>
              </w:tc>
              <w:tc>
                <w:tcPr>
                  <w:tcW w:w="5000" w:type="pct"/>
                  <w:tcMar>
                    <w:top w:w="96" w:type="dxa"/>
                    <w:left w:w="0" w:type="dxa"/>
                    <w:bottom w:w="0" w:type="dxa"/>
                    <w:right w:w="360" w:type="dxa"/>
                  </w:tcMar>
                  <w:hideMark/>
                </w:tcPr>
                <w:p w14:paraId="2FA5577D" w14:textId="77777777" w:rsidR="005B083E" w:rsidRPr="005B083E" w:rsidRDefault="005B083E" w:rsidP="005B083E">
                  <w:r w:rsidRPr="005B083E">
                    <w:t>Hauptvortrag: </w:t>
                  </w:r>
                  <w:hyperlink r:id="rId68" w:history="1">
                    <w:r w:rsidRPr="005B083E">
                      <w:rPr>
                        <w:rStyle w:val="Hyperlink"/>
                      </w:rPr>
                      <w:t xml:space="preserve">Energy Studies and Energy Models: A Study </w:t>
                    </w:r>
                    <w:proofErr w:type="spellStart"/>
                    <w:r w:rsidRPr="005B083E">
                      <w:rPr>
                        <w:rStyle w:val="Hyperlink"/>
                      </w:rPr>
                      <w:t>Comparison</w:t>
                    </w:r>
                    <w:proofErr w:type="spellEnd"/>
                  </w:hyperlink>
                  <w:r w:rsidRPr="005B083E">
                    <w:t> — •Larissa Breuning, </w:t>
                  </w:r>
                  <w:proofErr w:type="spellStart"/>
                  <w:r w:rsidRPr="005B083E">
                    <w:t>Anðjelka</w:t>
                  </w:r>
                  <w:proofErr w:type="spellEnd"/>
                  <w:r w:rsidRPr="005B083E">
                    <w:t xml:space="preserve"> </w:t>
                  </w:r>
                  <w:proofErr w:type="spellStart"/>
                  <w:r w:rsidRPr="005B083E">
                    <w:t>Kerekeš</w:t>
                  </w:r>
                  <w:proofErr w:type="spellEnd"/>
                  <w:r w:rsidRPr="005B083E">
                    <w:t>, Alexander von Müller, and Thomas Hamacher</w:t>
                  </w:r>
                </w:p>
              </w:tc>
            </w:tr>
            <w:tr w:rsidR="005B083E" w:rsidRPr="00E00396" w14:paraId="55347E67" w14:textId="77777777">
              <w:trPr>
                <w:tblCellSpacing w:w="15" w:type="dxa"/>
              </w:trPr>
              <w:tc>
                <w:tcPr>
                  <w:tcW w:w="0" w:type="auto"/>
                  <w:tcMar>
                    <w:top w:w="96" w:type="dxa"/>
                    <w:left w:w="0" w:type="dxa"/>
                    <w:bottom w:w="0" w:type="dxa"/>
                    <w:right w:w="360" w:type="dxa"/>
                  </w:tcMar>
                  <w:hideMark/>
                </w:tcPr>
                <w:p w14:paraId="08CB1826" w14:textId="77777777" w:rsidR="005B083E" w:rsidRPr="005B083E" w:rsidRDefault="005B083E" w:rsidP="005B083E"/>
              </w:tc>
              <w:tc>
                <w:tcPr>
                  <w:tcW w:w="0" w:type="auto"/>
                  <w:gridSpan w:val="3"/>
                  <w:tcMar>
                    <w:top w:w="96" w:type="dxa"/>
                    <w:left w:w="0" w:type="dxa"/>
                    <w:bottom w:w="0" w:type="dxa"/>
                    <w:right w:w="360" w:type="dxa"/>
                  </w:tcMar>
                  <w:hideMark/>
                </w:tcPr>
                <w:p w14:paraId="726A2A77" w14:textId="77777777" w:rsidR="005B083E" w:rsidRPr="005B083E" w:rsidRDefault="005B083E" w:rsidP="005B083E">
                  <w:pPr>
                    <w:rPr>
                      <w:vanish/>
                    </w:rPr>
                  </w:pPr>
                  <w:r w:rsidRPr="005B083E">
                    <w:rPr>
                      <w:vanish/>
                    </w:rPr>
                    <w:t>Formularbeginn</w:t>
                  </w:r>
                </w:p>
                <w:p w14:paraId="6DEC0E10" w14:textId="386AA946"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0DF7FA49" wp14:editId="3B8D57B6">
                        <wp:extent cx="151130" cy="151130"/>
                        <wp:effectExtent l="0" t="0" r="0" b="0"/>
                        <wp:docPr id="1540241152"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13E47F51" w14:textId="77777777" w:rsidR="005B083E" w:rsidRPr="005B083E" w:rsidRDefault="005B083E" w:rsidP="005B083E">
                  <w:pPr>
                    <w:rPr>
                      <w:vanish/>
                      <w:lang w:val="en-US"/>
                    </w:rPr>
                  </w:pPr>
                  <w:r w:rsidRPr="005B083E">
                    <w:rPr>
                      <w:vanish/>
                      <w:lang w:val="en-US"/>
                    </w:rPr>
                    <w:t>Formularende</w:t>
                  </w:r>
                </w:p>
                <w:p w14:paraId="3FF4F183" w14:textId="77777777" w:rsidR="005B083E" w:rsidRPr="005B083E" w:rsidRDefault="005B083E" w:rsidP="005B083E">
                  <w:pPr>
                    <w:rPr>
                      <w:lang w:val="en-US"/>
                    </w:rPr>
                  </w:pPr>
                  <w:r w:rsidRPr="005B083E">
                    <w:rPr>
                      <w:b/>
                      <w:bCs/>
                      <w:lang w:val="en-US"/>
                    </w:rPr>
                    <w:t>Energy Studies and Energy Models: A Study Comparison</w:t>
                  </w:r>
                  <w:r w:rsidRPr="005B083E">
                    <w:rPr>
                      <w:lang w:val="en-US"/>
                    </w:rPr>
                    <w:t xml:space="preserve"> — •Larissa </w:t>
                  </w:r>
                  <w:proofErr w:type="spellStart"/>
                  <w:r w:rsidRPr="005B083E">
                    <w:rPr>
                      <w:lang w:val="en-US"/>
                    </w:rPr>
                    <w:t>Breuning</w:t>
                  </w:r>
                  <w:r w:rsidRPr="005B083E">
                    <w:rPr>
                      <w:vertAlign w:val="superscript"/>
                      <w:lang w:val="en-US"/>
                    </w:rPr>
                    <w:t>1</w:t>
                  </w:r>
                  <w:proofErr w:type="spellEnd"/>
                  <w:r w:rsidRPr="005B083E">
                    <w:rPr>
                      <w:lang w:val="en-US"/>
                    </w:rPr>
                    <w:t>, </w:t>
                  </w:r>
                  <w:proofErr w:type="spellStart"/>
                  <w:r w:rsidRPr="005B083E">
                    <w:rPr>
                      <w:lang w:val="en-US"/>
                    </w:rPr>
                    <w:t>Anðjelka</w:t>
                  </w:r>
                  <w:proofErr w:type="spellEnd"/>
                  <w:r w:rsidRPr="005B083E">
                    <w:rPr>
                      <w:lang w:val="en-US"/>
                    </w:rPr>
                    <w:t xml:space="preserve"> </w:t>
                  </w:r>
                  <w:proofErr w:type="spellStart"/>
                  <w:r w:rsidRPr="005B083E">
                    <w:rPr>
                      <w:lang w:val="en-US"/>
                    </w:rPr>
                    <w:t>Kerekeš</w:t>
                  </w:r>
                  <w:r w:rsidRPr="005B083E">
                    <w:rPr>
                      <w:vertAlign w:val="superscript"/>
                      <w:lang w:val="en-US"/>
                    </w:rPr>
                    <w:t>1</w:t>
                  </w:r>
                  <w:proofErr w:type="spellEnd"/>
                  <w:r w:rsidRPr="005B083E">
                    <w:rPr>
                      <w:lang w:val="en-US"/>
                    </w:rPr>
                    <w:t xml:space="preserve">, Alexander von </w:t>
                  </w:r>
                  <w:proofErr w:type="spellStart"/>
                  <w:r w:rsidRPr="005B083E">
                    <w:rPr>
                      <w:lang w:val="en-US"/>
                    </w:rPr>
                    <w:t>Müller</w:t>
                  </w:r>
                  <w:r w:rsidRPr="005B083E">
                    <w:rPr>
                      <w:vertAlign w:val="superscript"/>
                      <w:lang w:val="en-US"/>
                    </w:rPr>
                    <w:t>2</w:t>
                  </w:r>
                  <w:proofErr w:type="spellEnd"/>
                  <w:r w:rsidRPr="005B083E">
                    <w:rPr>
                      <w:lang w:val="en-US"/>
                    </w:rPr>
                    <w:t xml:space="preserve">, and Thomas </w:t>
                  </w:r>
                  <w:proofErr w:type="spellStart"/>
                  <w:r w:rsidRPr="005B083E">
                    <w:rPr>
                      <w:lang w:val="en-US"/>
                    </w:rPr>
                    <w:t>Hamacher</w:t>
                  </w:r>
                  <w:r w:rsidRPr="005B083E">
                    <w:rPr>
                      <w:vertAlign w:val="superscript"/>
                      <w:lang w:val="en-US"/>
                    </w:rPr>
                    <w:t>1</w:t>
                  </w:r>
                  <w:proofErr w:type="spellEnd"/>
                  <w:r w:rsidRPr="005B083E">
                    <w:rPr>
                      <w:lang w:val="en-US"/>
                    </w:rPr>
                    <w:t> — </w:t>
                  </w:r>
                  <w:proofErr w:type="spellStart"/>
                  <w:r w:rsidRPr="005B083E">
                    <w:rPr>
                      <w:vertAlign w:val="superscript"/>
                      <w:lang w:val="en-US"/>
                    </w:rPr>
                    <w:t>1</w:t>
                  </w:r>
                  <w:r w:rsidRPr="005B083E">
                    <w:rPr>
                      <w:lang w:val="en-US"/>
                    </w:rPr>
                    <w:t>Technical</w:t>
                  </w:r>
                  <w:proofErr w:type="spellEnd"/>
                  <w:r w:rsidRPr="005B083E">
                    <w:rPr>
                      <w:lang w:val="en-US"/>
                    </w:rPr>
                    <w:t xml:space="preserve"> University of Munich (TUM), Germany; TUM School of Engineering and Design, Department of Energy and Process Engineering — </w:t>
                  </w:r>
                  <w:proofErr w:type="spellStart"/>
                  <w:r w:rsidRPr="005B083E">
                    <w:rPr>
                      <w:vertAlign w:val="superscript"/>
                      <w:lang w:val="en-US"/>
                    </w:rPr>
                    <w:t>2</w:t>
                  </w:r>
                  <w:r w:rsidRPr="005B083E">
                    <w:rPr>
                      <w:lang w:val="en-US"/>
                    </w:rPr>
                    <w:t>Max</w:t>
                  </w:r>
                  <w:proofErr w:type="spellEnd"/>
                  <w:r w:rsidRPr="005B083E">
                    <w:rPr>
                      <w:lang w:val="en-US"/>
                    </w:rPr>
                    <w:t xml:space="preserve"> Planck Institute for Plasma Physics (IPP), </w:t>
                  </w:r>
                  <w:proofErr w:type="spellStart"/>
                  <w:r w:rsidRPr="005B083E">
                    <w:rPr>
                      <w:lang w:val="en-US"/>
                    </w:rPr>
                    <w:t>Garching</w:t>
                  </w:r>
                  <w:proofErr w:type="spellEnd"/>
                  <w:r w:rsidRPr="005B083E">
                    <w:rPr>
                      <w:lang w:val="en-US"/>
                    </w:rPr>
                    <w:t>, Germany</w:t>
                  </w:r>
                </w:p>
                <w:p w14:paraId="32E1F313" w14:textId="77777777" w:rsidR="005B083E" w:rsidRPr="005B083E" w:rsidRDefault="005B083E" w:rsidP="005B083E">
                  <w:pPr>
                    <w:rPr>
                      <w:lang w:val="en-US"/>
                    </w:rPr>
                  </w:pPr>
                  <w:r w:rsidRPr="005B083E">
                    <w:rPr>
                      <w:lang w:val="en-US"/>
                    </w:rPr>
                    <w:t xml:space="preserve">Energy system models offer insights into </w:t>
                  </w:r>
                  <w:proofErr w:type="gramStart"/>
                  <w:r w:rsidRPr="005B083E">
                    <w:rPr>
                      <w:lang w:val="en-US"/>
                    </w:rPr>
                    <w:t>a number of</w:t>
                  </w:r>
                  <w:proofErr w:type="gramEnd"/>
                  <w:r w:rsidRPr="005B083E">
                    <w:rPr>
                      <w:lang w:val="en-US"/>
                    </w:rPr>
                    <w:t xml:space="preserve"> areas, such as energy supply, demand for different energy sources, current and future interactions between the supply and demand, interactions between energy and the environment, relationship between energy and the economy, as well as energy system planning, including technology expansion and operation. These models and the implemented scenarios cannot predict the future, but they can show possible paths to achieving a desired goal, emphasize no-regret measures, and explore certain scope and uncertainties. This presentation summarizes published scenario-studies on achieving the goal of climate neutrality by 2045. The transformation paths outlined in the studies are compared with an as-is state and actual developments. Different assumptions and setups are highlighted.</w:t>
                  </w:r>
                </w:p>
                <w:p w14:paraId="2136FA7E" w14:textId="77777777" w:rsidR="005B083E" w:rsidRPr="005B083E" w:rsidRDefault="005B083E" w:rsidP="005B083E">
                  <w:pPr>
                    <w:rPr>
                      <w:lang w:val="en-US"/>
                    </w:rPr>
                  </w:pPr>
                  <w:r w:rsidRPr="005B083E">
                    <w:rPr>
                      <w:b/>
                      <w:bCs/>
                      <w:lang w:val="en-US"/>
                    </w:rPr>
                    <w:t>Keywords: </w:t>
                  </w:r>
                  <w:r w:rsidRPr="005B083E">
                    <w:rPr>
                      <w:lang w:val="en-US"/>
                    </w:rPr>
                    <w:t>Energy system modeling; Energy supply systems; Energy system studies</w:t>
                  </w:r>
                </w:p>
              </w:tc>
            </w:tr>
            <w:tr w:rsidR="005B083E" w:rsidRPr="00E00396" w14:paraId="0BA14D59" w14:textId="77777777">
              <w:trPr>
                <w:tblCellSpacing w:w="15" w:type="dxa"/>
              </w:trPr>
              <w:tc>
                <w:tcPr>
                  <w:tcW w:w="0" w:type="auto"/>
                  <w:tcMar>
                    <w:top w:w="96" w:type="dxa"/>
                    <w:left w:w="0" w:type="dxa"/>
                    <w:bottom w:w="0" w:type="dxa"/>
                    <w:right w:w="360" w:type="dxa"/>
                  </w:tcMar>
                  <w:hideMark/>
                </w:tcPr>
                <w:p w14:paraId="59E20BF5" w14:textId="4233D7FC" w:rsidR="005B083E" w:rsidRPr="005B083E" w:rsidRDefault="005B083E" w:rsidP="005B083E">
                  <w:r w:rsidRPr="005B083E">
                    <w:rPr>
                      <w:noProof/>
                    </w:rPr>
                    <w:drawing>
                      <wp:inline distT="0" distB="0" distL="0" distR="0" wp14:anchorId="7D497B50" wp14:editId="1227025E">
                        <wp:extent cx="151130" cy="151130"/>
                        <wp:effectExtent l="0" t="0" r="1270" b="1270"/>
                        <wp:docPr id="1035102538" name="Grafik 64">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02538" name="Grafik 64">
                                  <a:hlinkClick r:id="rId3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4FF1AE57" w14:textId="77777777" w:rsidR="005B083E" w:rsidRPr="005B083E" w:rsidRDefault="005B083E" w:rsidP="005B083E">
                  <w:r w:rsidRPr="005B083E">
                    <w:t>11:30</w:t>
                  </w:r>
                </w:p>
              </w:tc>
              <w:tc>
                <w:tcPr>
                  <w:tcW w:w="0" w:type="auto"/>
                  <w:noWrap/>
                  <w:tcMar>
                    <w:top w:w="96" w:type="dxa"/>
                    <w:left w:w="0" w:type="dxa"/>
                    <w:bottom w:w="0" w:type="dxa"/>
                    <w:right w:w="360" w:type="dxa"/>
                  </w:tcMar>
                  <w:hideMark/>
                </w:tcPr>
                <w:p w14:paraId="05BA0E82" w14:textId="77777777" w:rsidR="005B083E" w:rsidRPr="005B083E" w:rsidRDefault="005B083E" w:rsidP="005B083E">
                  <w:r w:rsidRPr="005B083E">
                    <w:t>AKE 2.2</w:t>
                  </w:r>
                </w:p>
              </w:tc>
              <w:tc>
                <w:tcPr>
                  <w:tcW w:w="5000" w:type="pct"/>
                  <w:tcMar>
                    <w:top w:w="96" w:type="dxa"/>
                    <w:left w:w="0" w:type="dxa"/>
                    <w:bottom w:w="0" w:type="dxa"/>
                    <w:right w:w="360" w:type="dxa"/>
                  </w:tcMar>
                  <w:hideMark/>
                </w:tcPr>
                <w:p w14:paraId="4DCB4EF8" w14:textId="77777777" w:rsidR="005B083E" w:rsidRPr="005B083E" w:rsidRDefault="005B083E" w:rsidP="005B083E">
                  <w:pPr>
                    <w:rPr>
                      <w:lang w:val="en-US"/>
                    </w:rPr>
                  </w:pPr>
                  <w:hyperlink r:id="rId69" w:history="1">
                    <w:r w:rsidRPr="005B083E">
                      <w:rPr>
                        <w:rStyle w:val="Hyperlink"/>
                        <w:lang w:val="en-US"/>
                      </w:rPr>
                      <w:t>Brave New Nuclear World?</w:t>
                    </w:r>
                  </w:hyperlink>
                  <w:r w:rsidRPr="005B083E">
                    <w:rPr>
                      <w:lang w:val="en-US"/>
                    </w:rPr>
                    <w:t xml:space="preserve"> — •Friederike </w:t>
                  </w:r>
                  <w:proofErr w:type="spellStart"/>
                  <w:r w:rsidRPr="005B083E">
                    <w:rPr>
                      <w:lang w:val="en-US"/>
                    </w:rPr>
                    <w:t>Frieß</w:t>
                  </w:r>
                  <w:proofErr w:type="spellEnd"/>
                </w:p>
              </w:tc>
            </w:tr>
            <w:tr w:rsidR="005B083E" w:rsidRPr="00E00396" w14:paraId="1A890D92" w14:textId="77777777">
              <w:trPr>
                <w:tblCellSpacing w:w="15" w:type="dxa"/>
              </w:trPr>
              <w:tc>
                <w:tcPr>
                  <w:tcW w:w="0" w:type="auto"/>
                  <w:tcMar>
                    <w:top w:w="96" w:type="dxa"/>
                    <w:left w:w="0" w:type="dxa"/>
                    <w:bottom w:w="0" w:type="dxa"/>
                    <w:right w:w="360" w:type="dxa"/>
                  </w:tcMar>
                  <w:hideMark/>
                </w:tcPr>
                <w:p w14:paraId="46210D39"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7D051EE4" w14:textId="77777777" w:rsidR="005B083E" w:rsidRPr="005B083E" w:rsidRDefault="005B083E" w:rsidP="005B083E">
                  <w:pPr>
                    <w:rPr>
                      <w:vanish/>
                    </w:rPr>
                  </w:pPr>
                  <w:r w:rsidRPr="005B083E">
                    <w:rPr>
                      <w:vanish/>
                    </w:rPr>
                    <w:t>Formularbeginn</w:t>
                  </w:r>
                </w:p>
                <w:p w14:paraId="487F1334" w14:textId="1BFBF7BA"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070CA021" wp14:editId="5C2BEBA5">
                        <wp:extent cx="151130" cy="151130"/>
                        <wp:effectExtent l="0" t="0" r="0" b="0"/>
                        <wp:docPr id="1534992116"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4E108DD4" w14:textId="77777777" w:rsidR="005B083E" w:rsidRPr="005B083E" w:rsidRDefault="005B083E" w:rsidP="005B083E">
                  <w:pPr>
                    <w:rPr>
                      <w:vanish/>
                      <w:lang w:val="en-US"/>
                    </w:rPr>
                  </w:pPr>
                  <w:r w:rsidRPr="005B083E">
                    <w:rPr>
                      <w:vanish/>
                      <w:lang w:val="en-US"/>
                    </w:rPr>
                    <w:t>Formularende</w:t>
                  </w:r>
                </w:p>
                <w:p w14:paraId="6C1DD2FB" w14:textId="77777777" w:rsidR="005B083E" w:rsidRPr="005B083E" w:rsidRDefault="005B083E" w:rsidP="005B083E">
                  <w:pPr>
                    <w:rPr>
                      <w:lang w:val="en-US"/>
                    </w:rPr>
                  </w:pPr>
                  <w:r w:rsidRPr="005B083E">
                    <w:rPr>
                      <w:b/>
                      <w:bCs/>
                      <w:lang w:val="en-US"/>
                    </w:rPr>
                    <w:t>Brave New Nuclear World?</w:t>
                  </w:r>
                  <w:r w:rsidRPr="005B083E">
                    <w:rPr>
                      <w:lang w:val="en-US"/>
                    </w:rPr>
                    <w:t xml:space="preserve"> — •Friederike </w:t>
                  </w:r>
                  <w:proofErr w:type="spellStart"/>
                  <w:r w:rsidRPr="005B083E">
                    <w:rPr>
                      <w:lang w:val="en-US"/>
                    </w:rPr>
                    <w:t>Frieß</w:t>
                  </w:r>
                  <w:proofErr w:type="spellEnd"/>
                  <w:r w:rsidRPr="005B083E">
                    <w:rPr>
                      <w:lang w:val="en-US"/>
                    </w:rPr>
                    <w:t> — Institute of Safety and Risk Sciences, BOKU University, Peter-Jordan-</w:t>
                  </w:r>
                  <w:proofErr w:type="spellStart"/>
                  <w:r w:rsidRPr="005B083E">
                    <w:rPr>
                      <w:lang w:val="en-US"/>
                    </w:rPr>
                    <w:t>Straße</w:t>
                  </w:r>
                  <w:proofErr w:type="spellEnd"/>
                  <w:r w:rsidRPr="005B083E">
                    <w:rPr>
                      <w:lang w:val="en-US"/>
                    </w:rPr>
                    <w:t xml:space="preserve"> 76, 1190 Vienna, Austria</w:t>
                  </w:r>
                </w:p>
                <w:p w14:paraId="4F33E6A3" w14:textId="77777777" w:rsidR="005B083E" w:rsidRPr="005B083E" w:rsidRDefault="005B083E" w:rsidP="005B083E">
                  <w:pPr>
                    <w:rPr>
                      <w:lang w:val="en-US"/>
                    </w:rPr>
                  </w:pPr>
                  <w:r w:rsidRPr="005B083E">
                    <w:rPr>
                      <w:lang w:val="en-US"/>
                    </w:rPr>
                    <w:t xml:space="preserve">There are about 400 light-water reactors in operation around the world. The energy they produce is expensive and there are </w:t>
                  </w:r>
                  <w:proofErr w:type="gramStart"/>
                  <w:r w:rsidRPr="005B083E">
                    <w:rPr>
                      <w:lang w:val="en-US"/>
                    </w:rPr>
                    <w:t>a number of</w:t>
                  </w:r>
                  <w:proofErr w:type="gramEnd"/>
                  <w:r w:rsidRPr="005B083E">
                    <w:rPr>
                      <w:lang w:val="en-US"/>
                    </w:rPr>
                    <w:t xml:space="preserve"> safety issues. Nevertheless, nuclear power is seen by many as an integral part of the future energy system. For nuclear power to make a significant contribution to reducing greenhouse gas emissions, alternative reactor designs must be used. These include small modular reactors (</w:t>
                  </w:r>
                  <w:proofErr w:type="spellStart"/>
                  <w:r w:rsidRPr="005B083E">
                    <w:rPr>
                      <w:lang w:val="en-US"/>
                    </w:rPr>
                    <w:t>SMRs</w:t>
                  </w:r>
                  <w:proofErr w:type="spellEnd"/>
                  <w:proofErr w:type="gramStart"/>
                  <w:r w:rsidRPr="005B083E">
                    <w:rPr>
                      <w:lang w:val="en-US"/>
                    </w:rPr>
                    <w:t>)</w:t>
                  </w:r>
                  <w:proofErr w:type="gramEnd"/>
                  <w:r w:rsidRPr="005B083E">
                    <w:rPr>
                      <w:lang w:val="en-US"/>
                    </w:rPr>
                    <w:t xml:space="preserve"> and alternative reactor designs often referred to as Generation IV or advanced reactor designs. These reactors are said to produce cheap, safe and reliable green energy. We </w:t>
                  </w:r>
                  <w:proofErr w:type="gramStart"/>
                  <w:r w:rsidRPr="005B083E">
                    <w:rPr>
                      <w:lang w:val="en-US"/>
                    </w:rPr>
                    <w:t>take a look</w:t>
                  </w:r>
                  <w:proofErr w:type="gramEnd"/>
                  <w:r w:rsidRPr="005B083E">
                    <w:rPr>
                      <w:lang w:val="en-US"/>
                    </w:rPr>
                    <w:t xml:space="preserve"> at the most prominent of these reactor concepts, including reactor concepts such as the sodium-cooled fast reactor (the Russian BN-800 type) and the high-temperature pebble-bed modular reactor, one of which was commissioned in China in 2023. Based on historical experience and available data on </w:t>
                  </w:r>
                  <w:r w:rsidRPr="005B083E">
                    <w:rPr>
                      <w:lang w:val="en-US"/>
                    </w:rPr>
                    <w:lastRenderedPageBreak/>
                    <w:t>advantages and disadvantages, we discuss why this technology cannot be an integral part of the solution to reach net-zero by 2050.</w:t>
                  </w:r>
                </w:p>
                <w:p w14:paraId="1523D402" w14:textId="77777777" w:rsidR="005B083E" w:rsidRPr="005B083E" w:rsidRDefault="005B083E" w:rsidP="005B083E">
                  <w:pPr>
                    <w:rPr>
                      <w:lang w:val="en-US"/>
                    </w:rPr>
                  </w:pPr>
                  <w:r w:rsidRPr="005B083E">
                    <w:rPr>
                      <w:b/>
                      <w:bCs/>
                      <w:lang w:val="en-US"/>
                    </w:rPr>
                    <w:t>Keywords: </w:t>
                  </w:r>
                  <w:r w:rsidRPr="005B083E">
                    <w:rPr>
                      <w:lang w:val="en-US"/>
                    </w:rPr>
                    <w:t>nuclear energy; nuclear reactors</w:t>
                  </w:r>
                </w:p>
              </w:tc>
            </w:tr>
            <w:tr w:rsidR="005B083E" w:rsidRPr="00E00396" w14:paraId="7691B473" w14:textId="77777777">
              <w:trPr>
                <w:tblCellSpacing w:w="15" w:type="dxa"/>
              </w:trPr>
              <w:tc>
                <w:tcPr>
                  <w:tcW w:w="0" w:type="auto"/>
                  <w:tcMar>
                    <w:top w:w="96" w:type="dxa"/>
                    <w:left w:w="0" w:type="dxa"/>
                    <w:bottom w:w="0" w:type="dxa"/>
                    <w:right w:w="360" w:type="dxa"/>
                  </w:tcMar>
                  <w:hideMark/>
                </w:tcPr>
                <w:p w14:paraId="16DA6066" w14:textId="6B423AF6" w:rsidR="005B083E" w:rsidRPr="005B083E" w:rsidRDefault="005B083E" w:rsidP="005B083E">
                  <w:r w:rsidRPr="005B083E">
                    <w:rPr>
                      <w:noProof/>
                    </w:rPr>
                    <w:lastRenderedPageBreak/>
                    <w:drawing>
                      <wp:inline distT="0" distB="0" distL="0" distR="0" wp14:anchorId="0A67D367" wp14:editId="11D6235D">
                        <wp:extent cx="151130" cy="151130"/>
                        <wp:effectExtent l="0" t="0" r="1270" b="1270"/>
                        <wp:docPr id="1005139184" name="Grafik 62">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39184" name="Grafik 62">
                                  <a:hlinkClick r:id="rId3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52B0F209" w14:textId="77777777" w:rsidR="005B083E" w:rsidRPr="005B083E" w:rsidRDefault="005B083E" w:rsidP="005B083E">
                  <w:r w:rsidRPr="005B083E">
                    <w:t>11:45</w:t>
                  </w:r>
                </w:p>
              </w:tc>
              <w:tc>
                <w:tcPr>
                  <w:tcW w:w="0" w:type="auto"/>
                  <w:noWrap/>
                  <w:tcMar>
                    <w:top w:w="96" w:type="dxa"/>
                    <w:left w:w="0" w:type="dxa"/>
                    <w:bottom w:w="0" w:type="dxa"/>
                    <w:right w:w="360" w:type="dxa"/>
                  </w:tcMar>
                  <w:hideMark/>
                </w:tcPr>
                <w:p w14:paraId="694219F6" w14:textId="77777777" w:rsidR="005B083E" w:rsidRPr="005B083E" w:rsidRDefault="005B083E" w:rsidP="005B083E">
                  <w:r w:rsidRPr="005B083E">
                    <w:t>AKE 2.3</w:t>
                  </w:r>
                </w:p>
              </w:tc>
              <w:tc>
                <w:tcPr>
                  <w:tcW w:w="5000" w:type="pct"/>
                  <w:tcMar>
                    <w:top w:w="96" w:type="dxa"/>
                    <w:left w:w="0" w:type="dxa"/>
                    <w:bottom w:w="0" w:type="dxa"/>
                    <w:right w:w="360" w:type="dxa"/>
                  </w:tcMar>
                  <w:hideMark/>
                </w:tcPr>
                <w:p w14:paraId="27EAD247" w14:textId="77777777" w:rsidR="005B083E" w:rsidRPr="005B083E" w:rsidRDefault="005B083E" w:rsidP="005B083E">
                  <w:pPr>
                    <w:rPr>
                      <w:lang w:val="en-US"/>
                    </w:rPr>
                  </w:pPr>
                  <w:hyperlink r:id="rId70" w:history="1">
                    <w:r w:rsidRPr="005B083E">
                      <w:rPr>
                        <w:rStyle w:val="Hyperlink"/>
                        <w:lang w:val="en-US"/>
                      </w:rPr>
                      <w:t>Some Facts on Small Modular Reactors</w:t>
                    </w:r>
                  </w:hyperlink>
                  <w:r w:rsidRPr="005B083E">
                    <w:rPr>
                      <w:lang w:val="en-US"/>
                    </w:rPr>
                    <w:t> — •Matthias Englert and Christoph Pistner</w:t>
                  </w:r>
                </w:p>
              </w:tc>
            </w:tr>
            <w:tr w:rsidR="005B083E" w:rsidRPr="00E00396" w14:paraId="1EBFB586" w14:textId="77777777">
              <w:trPr>
                <w:tblCellSpacing w:w="15" w:type="dxa"/>
              </w:trPr>
              <w:tc>
                <w:tcPr>
                  <w:tcW w:w="0" w:type="auto"/>
                  <w:tcMar>
                    <w:top w:w="96" w:type="dxa"/>
                    <w:left w:w="0" w:type="dxa"/>
                    <w:bottom w:w="0" w:type="dxa"/>
                    <w:right w:w="360" w:type="dxa"/>
                  </w:tcMar>
                  <w:hideMark/>
                </w:tcPr>
                <w:p w14:paraId="4EC484A1"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64210135" w14:textId="77777777" w:rsidR="005B083E" w:rsidRPr="005B083E" w:rsidRDefault="005B083E" w:rsidP="005B083E">
                  <w:pPr>
                    <w:rPr>
                      <w:vanish/>
                    </w:rPr>
                  </w:pPr>
                  <w:r w:rsidRPr="005B083E">
                    <w:rPr>
                      <w:vanish/>
                    </w:rPr>
                    <w:t>Formularbeginn</w:t>
                  </w:r>
                </w:p>
                <w:p w14:paraId="61383D98" w14:textId="47989222"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4C25DFD9" wp14:editId="3D42D2AA">
                        <wp:extent cx="151130" cy="151130"/>
                        <wp:effectExtent l="0" t="0" r="0" b="0"/>
                        <wp:docPr id="467283390"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459FED46" w14:textId="77777777" w:rsidR="005B083E" w:rsidRPr="005B083E" w:rsidRDefault="005B083E" w:rsidP="005B083E">
                  <w:pPr>
                    <w:rPr>
                      <w:vanish/>
                      <w:lang w:val="en-US"/>
                    </w:rPr>
                  </w:pPr>
                  <w:r w:rsidRPr="005B083E">
                    <w:rPr>
                      <w:vanish/>
                      <w:lang w:val="en-US"/>
                    </w:rPr>
                    <w:t>Formularende</w:t>
                  </w:r>
                </w:p>
                <w:p w14:paraId="235E7657" w14:textId="77777777" w:rsidR="005B083E" w:rsidRPr="005B083E" w:rsidRDefault="005B083E" w:rsidP="005B083E">
                  <w:pPr>
                    <w:rPr>
                      <w:lang w:val="en-US"/>
                    </w:rPr>
                  </w:pPr>
                  <w:r w:rsidRPr="005B083E">
                    <w:rPr>
                      <w:b/>
                      <w:bCs/>
                      <w:lang w:val="en-US"/>
                    </w:rPr>
                    <w:t>Some Facts on Small Modular Reactors</w:t>
                  </w:r>
                  <w:r w:rsidRPr="005B083E">
                    <w:rPr>
                      <w:lang w:val="en-US"/>
                    </w:rPr>
                    <w:t xml:space="preserve"> — •Matthias Englert and Christoph Pistner — </w:t>
                  </w:r>
                  <w:proofErr w:type="spellStart"/>
                  <w:r w:rsidRPr="005B083E">
                    <w:rPr>
                      <w:lang w:val="en-US"/>
                    </w:rPr>
                    <w:t>Öko-INstitut</w:t>
                  </w:r>
                  <w:proofErr w:type="spellEnd"/>
                  <w:r w:rsidRPr="005B083E">
                    <w:rPr>
                      <w:lang w:val="en-US"/>
                    </w:rPr>
                    <w:t xml:space="preserve"> </w:t>
                  </w:r>
                  <w:proofErr w:type="spellStart"/>
                  <w:r w:rsidRPr="005B083E">
                    <w:rPr>
                      <w:lang w:val="en-US"/>
                    </w:rPr>
                    <w:t>e.V.</w:t>
                  </w:r>
                  <w:proofErr w:type="spellEnd"/>
                  <w:r w:rsidRPr="005B083E">
                    <w:rPr>
                      <w:lang w:val="en-US"/>
                    </w:rPr>
                    <w:t xml:space="preserve">, </w:t>
                  </w:r>
                  <w:proofErr w:type="spellStart"/>
                  <w:r w:rsidRPr="005B083E">
                    <w:rPr>
                      <w:lang w:val="en-US"/>
                    </w:rPr>
                    <w:t>Rheinstr</w:t>
                  </w:r>
                  <w:proofErr w:type="spellEnd"/>
                  <w:r w:rsidRPr="005B083E">
                    <w:rPr>
                      <w:lang w:val="en-US"/>
                    </w:rPr>
                    <w:t>. 95, 64295 Darmstadt</w:t>
                  </w:r>
                </w:p>
                <w:p w14:paraId="79EEAE42" w14:textId="77777777" w:rsidR="005B083E" w:rsidRPr="005B083E" w:rsidRDefault="005B083E" w:rsidP="005B083E">
                  <w:pPr>
                    <w:rPr>
                      <w:lang w:val="en-US"/>
                    </w:rPr>
                  </w:pPr>
                  <w:r w:rsidRPr="005B083E">
                    <w:rPr>
                      <w:lang w:val="en-US"/>
                    </w:rPr>
                    <w:t>Small Modular Reactors (</w:t>
                  </w:r>
                  <w:proofErr w:type="spellStart"/>
                  <w:r w:rsidRPr="005B083E">
                    <w:rPr>
                      <w:lang w:val="en-US"/>
                    </w:rPr>
                    <w:t>SMR</w:t>
                  </w:r>
                  <w:proofErr w:type="spellEnd"/>
                  <w:r w:rsidRPr="005B083E">
                    <w:rPr>
                      <w:lang w:val="en-US"/>
                    </w:rPr>
                    <w:t xml:space="preserve">) are frequently discussed in the public as relevant for the next decades to reach climate goals and to transition to future energy systems. We present data on the technological readiness of and </w:t>
                  </w:r>
                  <w:proofErr w:type="gramStart"/>
                  <w:r w:rsidRPr="005B083E">
                    <w:rPr>
                      <w:lang w:val="en-US"/>
                    </w:rPr>
                    <w:t>current status</w:t>
                  </w:r>
                  <w:proofErr w:type="gramEnd"/>
                  <w:r w:rsidRPr="005B083E">
                    <w:rPr>
                      <w:lang w:val="en-US"/>
                    </w:rPr>
                    <w:t xml:space="preserve"> of research and development on those reactor concepts and best estimates on their economic viability and timelines for deployment based on sources from literature and the nuclear industry. The focus is both on light water reactor based </w:t>
                  </w:r>
                  <w:proofErr w:type="spellStart"/>
                  <w:r w:rsidRPr="005B083E">
                    <w:rPr>
                      <w:lang w:val="en-US"/>
                    </w:rPr>
                    <w:t>SMR</w:t>
                  </w:r>
                  <w:proofErr w:type="spellEnd"/>
                  <w:r w:rsidRPr="005B083E">
                    <w:rPr>
                      <w:lang w:val="en-US"/>
                    </w:rPr>
                    <w:t xml:space="preserve"> designs as well as on alternative reactor concepts such as metal-cooled fast reactors, gas-cooled high-temperature reactors and liquid-</w:t>
                  </w:r>
                  <w:proofErr w:type="spellStart"/>
                  <w:r w:rsidRPr="005B083E">
                    <w:rPr>
                      <w:lang w:val="en-US"/>
                    </w:rPr>
                    <w:t>fuelled</w:t>
                  </w:r>
                  <w:proofErr w:type="spellEnd"/>
                  <w:r w:rsidRPr="005B083E">
                    <w:rPr>
                      <w:lang w:val="en-US"/>
                    </w:rPr>
                    <w:t xml:space="preserve"> molten-salt reactors. For these </w:t>
                  </w:r>
                  <w:proofErr w:type="spellStart"/>
                  <w:r w:rsidRPr="005B083E">
                    <w:rPr>
                      <w:lang w:val="en-US"/>
                    </w:rPr>
                    <w:t>SMR</w:t>
                  </w:r>
                  <w:proofErr w:type="spellEnd"/>
                  <w:r w:rsidRPr="005B083E">
                    <w:rPr>
                      <w:lang w:val="en-US"/>
                    </w:rPr>
                    <w:t xml:space="preserve"> concepts, extensive research and development work has been taking place for several decades and in some cases since the middle of the last century. Nevertheless, until today no commercially competitive reactor concept exists in the field of </w:t>
                  </w:r>
                  <w:proofErr w:type="spellStart"/>
                  <w:r w:rsidRPr="005B083E">
                    <w:rPr>
                      <w:lang w:val="en-US"/>
                    </w:rPr>
                    <w:t>SMR</w:t>
                  </w:r>
                  <w:proofErr w:type="spellEnd"/>
                  <w:r w:rsidRPr="005B083E">
                    <w:rPr>
                      <w:lang w:val="en-US"/>
                    </w:rPr>
                    <w:t xml:space="preserve">. The most extensive technical experience - besides light </w:t>
                  </w:r>
                  <w:proofErr w:type="gramStart"/>
                  <w:r w:rsidRPr="005B083E">
                    <w:rPr>
                      <w:lang w:val="en-US"/>
                    </w:rPr>
                    <w:t>water cooled</w:t>
                  </w:r>
                  <w:proofErr w:type="gramEnd"/>
                  <w:r w:rsidRPr="005B083E">
                    <w:rPr>
                      <w:lang w:val="en-US"/>
                    </w:rPr>
                    <w:t xml:space="preserve"> systems - is available for sodium cooled and high temperature reactors. However, proof of reliable operation under economic boundary conditions is still required. We finish this talk by summarizing </w:t>
                  </w:r>
                  <w:proofErr w:type="gramStart"/>
                  <w:r w:rsidRPr="005B083E">
                    <w:rPr>
                      <w:lang w:val="en-US"/>
                    </w:rPr>
                    <w:t>general</w:t>
                  </w:r>
                  <w:proofErr w:type="gramEnd"/>
                  <w:r w:rsidRPr="005B083E">
                    <w:rPr>
                      <w:lang w:val="en-US"/>
                    </w:rPr>
                    <w:t xml:space="preserve"> advantages and disadvantages of the competing </w:t>
                  </w:r>
                  <w:proofErr w:type="spellStart"/>
                  <w:r w:rsidRPr="005B083E">
                    <w:rPr>
                      <w:lang w:val="en-US"/>
                    </w:rPr>
                    <w:t>SMR</w:t>
                  </w:r>
                  <w:proofErr w:type="spellEnd"/>
                  <w:r w:rsidRPr="005B083E">
                    <w:rPr>
                      <w:lang w:val="en-US"/>
                    </w:rPr>
                    <w:t xml:space="preserve"> systems regarding criteria such as safety, fuel supply and waste disposal, proliferation.</w:t>
                  </w:r>
                </w:p>
                <w:p w14:paraId="54A02531" w14:textId="77777777" w:rsidR="005B083E" w:rsidRPr="005B083E" w:rsidRDefault="005B083E" w:rsidP="005B083E">
                  <w:pPr>
                    <w:rPr>
                      <w:lang w:val="en-US"/>
                    </w:rPr>
                  </w:pPr>
                  <w:r w:rsidRPr="005B083E">
                    <w:rPr>
                      <w:b/>
                      <w:bCs/>
                      <w:lang w:val="en-US"/>
                    </w:rPr>
                    <w:t>Keywords: </w:t>
                  </w:r>
                  <w:r w:rsidRPr="005B083E">
                    <w:rPr>
                      <w:lang w:val="en-US"/>
                    </w:rPr>
                    <w:t xml:space="preserve">Small Modular Reactors; </w:t>
                  </w:r>
                  <w:proofErr w:type="spellStart"/>
                  <w:r w:rsidRPr="005B083E">
                    <w:rPr>
                      <w:lang w:val="en-US"/>
                    </w:rPr>
                    <w:t>SMR</w:t>
                  </w:r>
                  <w:proofErr w:type="spellEnd"/>
                  <w:r w:rsidRPr="005B083E">
                    <w:rPr>
                      <w:lang w:val="en-US"/>
                    </w:rPr>
                    <w:t>; Nuclear; Climate; Energy</w:t>
                  </w:r>
                </w:p>
              </w:tc>
            </w:tr>
            <w:tr w:rsidR="005B083E" w:rsidRPr="00E00396" w14:paraId="0457D343" w14:textId="77777777">
              <w:trPr>
                <w:tblCellSpacing w:w="15" w:type="dxa"/>
              </w:trPr>
              <w:tc>
                <w:tcPr>
                  <w:tcW w:w="0" w:type="auto"/>
                  <w:tcMar>
                    <w:top w:w="96" w:type="dxa"/>
                    <w:left w:w="0" w:type="dxa"/>
                    <w:bottom w:w="0" w:type="dxa"/>
                    <w:right w:w="360" w:type="dxa"/>
                  </w:tcMar>
                  <w:hideMark/>
                </w:tcPr>
                <w:p w14:paraId="3BA39EA9" w14:textId="00DE12B1" w:rsidR="005B083E" w:rsidRPr="005B083E" w:rsidRDefault="005B083E" w:rsidP="005B083E">
                  <w:r w:rsidRPr="005B083E">
                    <w:rPr>
                      <w:noProof/>
                    </w:rPr>
                    <w:drawing>
                      <wp:inline distT="0" distB="0" distL="0" distR="0" wp14:anchorId="640961F8" wp14:editId="5F176C3E">
                        <wp:extent cx="151130" cy="151130"/>
                        <wp:effectExtent l="0" t="0" r="1270" b="1270"/>
                        <wp:docPr id="432414582" name="Grafik 6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14582" name="Grafik 60">
                                  <a:hlinkClick r:id="rId3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0F0A9017" w14:textId="77777777" w:rsidR="005B083E" w:rsidRPr="005B083E" w:rsidRDefault="005B083E" w:rsidP="005B083E">
                  <w:r w:rsidRPr="005B083E">
                    <w:t>12:00</w:t>
                  </w:r>
                </w:p>
              </w:tc>
              <w:tc>
                <w:tcPr>
                  <w:tcW w:w="0" w:type="auto"/>
                  <w:noWrap/>
                  <w:tcMar>
                    <w:top w:w="96" w:type="dxa"/>
                    <w:left w:w="0" w:type="dxa"/>
                    <w:bottom w:w="0" w:type="dxa"/>
                    <w:right w:w="360" w:type="dxa"/>
                  </w:tcMar>
                  <w:hideMark/>
                </w:tcPr>
                <w:p w14:paraId="23467BE7" w14:textId="77777777" w:rsidR="005B083E" w:rsidRPr="005B083E" w:rsidRDefault="005B083E" w:rsidP="005B083E">
                  <w:r w:rsidRPr="005B083E">
                    <w:t>AKE 2.4</w:t>
                  </w:r>
                </w:p>
              </w:tc>
              <w:tc>
                <w:tcPr>
                  <w:tcW w:w="5000" w:type="pct"/>
                  <w:tcMar>
                    <w:top w:w="96" w:type="dxa"/>
                    <w:left w:w="0" w:type="dxa"/>
                    <w:bottom w:w="0" w:type="dxa"/>
                    <w:right w:w="360" w:type="dxa"/>
                  </w:tcMar>
                  <w:hideMark/>
                </w:tcPr>
                <w:p w14:paraId="620C1393" w14:textId="77777777" w:rsidR="005B083E" w:rsidRPr="005B083E" w:rsidRDefault="005B083E" w:rsidP="005B083E">
                  <w:pPr>
                    <w:rPr>
                      <w:lang w:val="en-US"/>
                    </w:rPr>
                  </w:pPr>
                  <w:hyperlink r:id="rId71" w:history="1">
                    <w:r w:rsidRPr="005B083E">
                      <w:rPr>
                        <w:rStyle w:val="Hyperlink"/>
                        <w:lang w:val="en-US"/>
                      </w:rPr>
                      <w:t>Safety and Licensing Considerations for Small Modular Reactors</w:t>
                    </w:r>
                  </w:hyperlink>
                  <w:r w:rsidRPr="005B083E">
                    <w:rPr>
                      <w:lang w:val="en-US"/>
                    </w:rPr>
                    <w:t xml:space="preserve"> — •Markus </w:t>
                  </w:r>
                  <w:proofErr w:type="spellStart"/>
                  <w:r w:rsidRPr="005B083E">
                    <w:rPr>
                      <w:lang w:val="en-US"/>
                    </w:rPr>
                    <w:t>Drapalik</w:t>
                  </w:r>
                  <w:proofErr w:type="spellEnd"/>
                  <w:r w:rsidRPr="005B083E">
                    <w:rPr>
                      <w:lang w:val="en-US"/>
                    </w:rPr>
                    <w:t>, Friederike Friess, and Nikolaus Müllner</w:t>
                  </w:r>
                </w:p>
              </w:tc>
            </w:tr>
            <w:tr w:rsidR="005B083E" w:rsidRPr="00E00396" w14:paraId="5DBACF11" w14:textId="77777777">
              <w:trPr>
                <w:tblCellSpacing w:w="15" w:type="dxa"/>
              </w:trPr>
              <w:tc>
                <w:tcPr>
                  <w:tcW w:w="0" w:type="auto"/>
                  <w:tcMar>
                    <w:top w:w="96" w:type="dxa"/>
                    <w:left w:w="0" w:type="dxa"/>
                    <w:bottom w:w="0" w:type="dxa"/>
                    <w:right w:w="360" w:type="dxa"/>
                  </w:tcMar>
                  <w:hideMark/>
                </w:tcPr>
                <w:p w14:paraId="3850512F"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7C47597A" w14:textId="77777777" w:rsidR="005B083E" w:rsidRPr="005B083E" w:rsidRDefault="005B083E" w:rsidP="005B083E">
                  <w:pPr>
                    <w:rPr>
                      <w:vanish/>
                    </w:rPr>
                  </w:pPr>
                  <w:r w:rsidRPr="005B083E">
                    <w:rPr>
                      <w:vanish/>
                    </w:rPr>
                    <w:t>Formularbeginn</w:t>
                  </w:r>
                </w:p>
                <w:p w14:paraId="5840A29E" w14:textId="227DB71B"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570054A3" wp14:editId="1328E249">
                        <wp:extent cx="151130" cy="151130"/>
                        <wp:effectExtent l="0" t="0" r="0" b="0"/>
                        <wp:docPr id="255867370"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42AB66A2" w14:textId="77777777" w:rsidR="005B083E" w:rsidRPr="005B083E" w:rsidRDefault="005B083E" w:rsidP="005B083E">
                  <w:pPr>
                    <w:rPr>
                      <w:vanish/>
                    </w:rPr>
                  </w:pPr>
                  <w:r w:rsidRPr="005B083E">
                    <w:rPr>
                      <w:vanish/>
                    </w:rPr>
                    <w:t>Formularende</w:t>
                  </w:r>
                </w:p>
                <w:p w14:paraId="448D2985" w14:textId="77777777" w:rsidR="005B083E" w:rsidRPr="005B083E" w:rsidRDefault="005B083E" w:rsidP="005B083E">
                  <w:proofErr w:type="spellStart"/>
                  <w:r w:rsidRPr="005B083E">
                    <w:rPr>
                      <w:b/>
                      <w:bCs/>
                    </w:rPr>
                    <w:t>Safety</w:t>
                  </w:r>
                  <w:proofErr w:type="spellEnd"/>
                  <w:r w:rsidRPr="005B083E">
                    <w:rPr>
                      <w:b/>
                      <w:bCs/>
                    </w:rPr>
                    <w:t xml:space="preserve"> and Licensing </w:t>
                  </w:r>
                  <w:proofErr w:type="spellStart"/>
                  <w:r w:rsidRPr="005B083E">
                    <w:rPr>
                      <w:b/>
                      <w:bCs/>
                    </w:rPr>
                    <w:t>Considerations</w:t>
                  </w:r>
                  <w:proofErr w:type="spellEnd"/>
                  <w:r w:rsidRPr="005B083E">
                    <w:rPr>
                      <w:b/>
                      <w:bCs/>
                    </w:rPr>
                    <w:t xml:space="preserve"> </w:t>
                  </w:r>
                  <w:proofErr w:type="spellStart"/>
                  <w:r w:rsidRPr="005B083E">
                    <w:rPr>
                      <w:b/>
                      <w:bCs/>
                    </w:rPr>
                    <w:t>for</w:t>
                  </w:r>
                  <w:proofErr w:type="spellEnd"/>
                  <w:r w:rsidRPr="005B083E">
                    <w:rPr>
                      <w:b/>
                      <w:bCs/>
                    </w:rPr>
                    <w:t xml:space="preserve"> Small Modular </w:t>
                  </w:r>
                  <w:proofErr w:type="spellStart"/>
                  <w:r w:rsidRPr="005B083E">
                    <w:rPr>
                      <w:b/>
                      <w:bCs/>
                    </w:rPr>
                    <w:t>Reactors</w:t>
                  </w:r>
                  <w:proofErr w:type="spellEnd"/>
                  <w:r w:rsidRPr="005B083E">
                    <w:t xml:space="preserve"> — •Markus </w:t>
                  </w:r>
                  <w:proofErr w:type="spellStart"/>
                  <w:r w:rsidRPr="005B083E">
                    <w:t>Drapalik</w:t>
                  </w:r>
                  <w:proofErr w:type="spellEnd"/>
                  <w:r w:rsidRPr="005B083E">
                    <w:t xml:space="preserve">, Friederike Friess, and Nikolaus Müllner — Institut für Sicherheits- und Risikowissenschaften, </w:t>
                  </w:r>
                  <w:proofErr w:type="gramStart"/>
                  <w:r w:rsidRPr="005B083E">
                    <w:t>BOKU University</w:t>
                  </w:r>
                  <w:proofErr w:type="gramEnd"/>
                  <w:r w:rsidRPr="005B083E">
                    <w:t>, Wien, Österreich</w:t>
                  </w:r>
                </w:p>
                <w:p w14:paraId="767EB6E5" w14:textId="77777777" w:rsidR="005B083E" w:rsidRPr="005B083E" w:rsidRDefault="005B083E" w:rsidP="005B083E">
                  <w:pPr>
                    <w:rPr>
                      <w:lang w:val="en-US"/>
                    </w:rPr>
                  </w:pPr>
                  <w:r w:rsidRPr="005B083E">
                    <w:rPr>
                      <w:lang w:val="en-US"/>
                    </w:rPr>
                    <w:lastRenderedPageBreak/>
                    <w:t>Several nations are turning their attention to Small Modular (light water) Reactors (</w:t>
                  </w:r>
                  <w:proofErr w:type="spellStart"/>
                  <w:r w:rsidRPr="005B083E">
                    <w:rPr>
                      <w:lang w:val="en-US"/>
                    </w:rPr>
                    <w:t>SMRs</w:t>
                  </w:r>
                  <w:proofErr w:type="spellEnd"/>
                  <w:r w:rsidRPr="005B083E">
                    <w:rPr>
                      <w:lang w:val="en-US"/>
                    </w:rPr>
                    <w:t xml:space="preserve">). Proponents argue that these compact nuclear power plants are both more cost-effective and safer than traditional reactors. The </w:t>
                  </w:r>
                  <w:proofErr w:type="spellStart"/>
                  <w:r w:rsidRPr="005B083E">
                    <w:rPr>
                      <w:lang w:val="en-US"/>
                    </w:rPr>
                    <w:t>BWRX</w:t>
                  </w:r>
                  <w:proofErr w:type="spellEnd"/>
                  <w:r w:rsidRPr="005B083E">
                    <w:rPr>
                      <w:lang w:val="en-US"/>
                    </w:rPr>
                    <w:t xml:space="preserve">-300, a 300 MW light water reactor, is one such design with projects planned in Canada and Poland. This presentation delves into the key safety principles underlying nuclear power, such as redundancy and diversity. We will explore how these principles are applied in the preliminary safety analysis report of the </w:t>
                  </w:r>
                  <w:proofErr w:type="spellStart"/>
                  <w:r w:rsidRPr="005B083E">
                    <w:rPr>
                      <w:lang w:val="en-US"/>
                    </w:rPr>
                    <w:t>BWRX</w:t>
                  </w:r>
                  <w:proofErr w:type="spellEnd"/>
                  <w:r w:rsidRPr="005B083E">
                    <w:rPr>
                      <w:lang w:val="en-US"/>
                    </w:rPr>
                    <w:t xml:space="preserve">-300, comparing them to the standards used for current (larger) reactors. We further discuss different approaches to </w:t>
                  </w:r>
                  <w:proofErr w:type="gramStart"/>
                  <w:r w:rsidRPr="005B083E">
                    <w:rPr>
                      <w:lang w:val="en-US"/>
                    </w:rPr>
                    <w:t>fasten</w:t>
                  </w:r>
                  <w:proofErr w:type="gramEnd"/>
                  <w:r w:rsidRPr="005B083E">
                    <w:rPr>
                      <w:lang w:val="en-US"/>
                    </w:rPr>
                    <w:t xml:space="preserve"> the licensing process and in how far those might affect safety. Quick licensing processes are a necessity if nuclear power in general and </w:t>
                  </w:r>
                  <w:proofErr w:type="spellStart"/>
                  <w:r w:rsidRPr="005B083E">
                    <w:rPr>
                      <w:lang w:val="en-US"/>
                    </w:rPr>
                    <w:t>SMRs</w:t>
                  </w:r>
                  <w:proofErr w:type="spellEnd"/>
                  <w:r w:rsidRPr="005B083E">
                    <w:rPr>
                      <w:lang w:val="en-US"/>
                    </w:rPr>
                    <w:t xml:space="preserve"> in particular are supposed to help significantly in cutting down GHG emissions.</w:t>
                  </w:r>
                </w:p>
                <w:p w14:paraId="763B5863" w14:textId="77777777" w:rsidR="005B083E" w:rsidRPr="005B083E" w:rsidRDefault="005B083E" w:rsidP="005B083E">
                  <w:pPr>
                    <w:rPr>
                      <w:lang w:val="en-US"/>
                    </w:rPr>
                  </w:pPr>
                  <w:r w:rsidRPr="005B083E">
                    <w:rPr>
                      <w:b/>
                      <w:bCs/>
                      <w:lang w:val="en-US"/>
                    </w:rPr>
                    <w:t>Keywords: </w:t>
                  </w:r>
                  <w:r w:rsidRPr="005B083E">
                    <w:rPr>
                      <w:lang w:val="en-US"/>
                    </w:rPr>
                    <w:t>Small Modular Reactors; Safety; Licensing; Nuclear Power</w:t>
                  </w:r>
                </w:p>
              </w:tc>
            </w:tr>
            <w:tr w:rsidR="005B083E" w:rsidRPr="00E00396" w14:paraId="4A5A610F" w14:textId="77777777">
              <w:trPr>
                <w:tblCellSpacing w:w="15" w:type="dxa"/>
              </w:trPr>
              <w:tc>
                <w:tcPr>
                  <w:tcW w:w="0" w:type="auto"/>
                  <w:tcMar>
                    <w:top w:w="96" w:type="dxa"/>
                    <w:left w:w="0" w:type="dxa"/>
                    <w:bottom w:w="0" w:type="dxa"/>
                    <w:right w:w="360" w:type="dxa"/>
                  </w:tcMar>
                  <w:hideMark/>
                </w:tcPr>
                <w:p w14:paraId="62A697D0" w14:textId="5F6CF14E" w:rsidR="005B083E" w:rsidRPr="005B083E" w:rsidRDefault="005B083E" w:rsidP="005B083E">
                  <w:r w:rsidRPr="005B083E">
                    <w:rPr>
                      <w:noProof/>
                    </w:rPr>
                    <w:lastRenderedPageBreak/>
                    <w:drawing>
                      <wp:inline distT="0" distB="0" distL="0" distR="0" wp14:anchorId="42BBE07C" wp14:editId="29F4EC96">
                        <wp:extent cx="151130" cy="151130"/>
                        <wp:effectExtent l="0" t="0" r="1270" b="1270"/>
                        <wp:docPr id="1572223670" name="Grafik 58">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23670" name="Grafik 58">
                                  <a:hlinkClick r:id="rId3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2C1B0232" w14:textId="77777777" w:rsidR="005B083E" w:rsidRPr="005B083E" w:rsidRDefault="005B083E" w:rsidP="005B083E">
                  <w:r w:rsidRPr="005B083E">
                    <w:t>12:15</w:t>
                  </w:r>
                </w:p>
              </w:tc>
              <w:tc>
                <w:tcPr>
                  <w:tcW w:w="0" w:type="auto"/>
                  <w:noWrap/>
                  <w:tcMar>
                    <w:top w:w="96" w:type="dxa"/>
                    <w:left w:w="0" w:type="dxa"/>
                    <w:bottom w:w="0" w:type="dxa"/>
                    <w:right w:w="360" w:type="dxa"/>
                  </w:tcMar>
                  <w:hideMark/>
                </w:tcPr>
                <w:p w14:paraId="233006C4" w14:textId="77777777" w:rsidR="005B083E" w:rsidRPr="005B083E" w:rsidRDefault="005B083E" w:rsidP="005B083E">
                  <w:r w:rsidRPr="005B083E">
                    <w:t>AKE 2.5</w:t>
                  </w:r>
                </w:p>
              </w:tc>
              <w:tc>
                <w:tcPr>
                  <w:tcW w:w="5000" w:type="pct"/>
                  <w:tcMar>
                    <w:top w:w="96" w:type="dxa"/>
                    <w:left w:w="0" w:type="dxa"/>
                    <w:bottom w:w="0" w:type="dxa"/>
                    <w:right w:w="360" w:type="dxa"/>
                  </w:tcMar>
                  <w:hideMark/>
                </w:tcPr>
                <w:p w14:paraId="04805570" w14:textId="77777777" w:rsidR="005B083E" w:rsidRPr="005B083E" w:rsidRDefault="005B083E" w:rsidP="005B083E">
                  <w:pPr>
                    <w:rPr>
                      <w:lang w:val="en-US"/>
                    </w:rPr>
                  </w:pPr>
                  <w:hyperlink r:id="rId72" w:history="1">
                    <w:r w:rsidRPr="005B083E">
                      <w:rPr>
                        <w:rStyle w:val="Hyperlink"/>
                        <w:lang w:val="en-US"/>
                      </w:rPr>
                      <w:t xml:space="preserve">Design and </w:t>
                    </w:r>
                    <w:proofErr w:type="spellStart"/>
                    <w:r w:rsidRPr="005B083E">
                      <w:rPr>
                        <w:rStyle w:val="Hyperlink"/>
                        <w:lang w:val="en-US"/>
                      </w:rPr>
                      <w:t>Optimisation</w:t>
                    </w:r>
                    <w:proofErr w:type="spellEnd"/>
                    <w:r w:rsidRPr="005B083E">
                      <w:rPr>
                        <w:rStyle w:val="Hyperlink"/>
                        <w:lang w:val="en-US"/>
                      </w:rPr>
                      <w:t xml:space="preserve"> of a Variable Reluctance Energy Harvester for Wheel End Caps</w:t>
                    </w:r>
                  </w:hyperlink>
                  <w:r w:rsidRPr="005B083E">
                    <w:rPr>
                      <w:lang w:val="en-US"/>
                    </w:rPr>
                    <w:t xml:space="preserve"> — •Niklas </w:t>
                  </w:r>
                  <w:proofErr w:type="spellStart"/>
                  <w:r w:rsidRPr="005B083E">
                    <w:rPr>
                      <w:lang w:val="en-US"/>
                    </w:rPr>
                    <w:t>Pöpel</w:t>
                  </w:r>
                  <w:proofErr w:type="spellEnd"/>
                  <w:r w:rsidRPr="005B083E">
                    <w:rPr>
                      <w:lang w:val="en-US"/>
                    </w:rPr>
                    <w:t xml:space="preserve">, Ye Xu, Sebastian Bader, and Jan </w:t>
                  </w:r>
                  <w:proofErr w:type="spellStart"/>
                  <w:r w:rsidRPr="005B083E">
                    <w:rPr>
                      <w:lang w:val="en-US"/>
                    </w:rPr>
                    <w:t>Lohbreier</w:t>
                  </w:r>
                  <w:proofErr w:type="spellEnd"/>
                </w:p>
              </w:tc>
            </w:tr>
            <w:tr w:rsidR="005B083E" w:rsidRPr="00E00396" w14:paraId="26824AE8" w14:textId="77777777">
              <w:trPr>
                <w:tblCellSpacing w:w="15" w:type="dxa"/>
              </w:trPr>
              <w:tc>
                <w:tcPr>
                  <w:tcW w:w="0" w:type="auto"/>
                  <w:tcMar>
                    <w:top w:w="96" w:type="dxa"/>
                    <w:left w:w="0" w:type="dxa"/>
                    <w:bottom w:w="0" w:type="dxa"/>
                    <w:right w:w="360" w:type="dxa"/>
                  </w:tcMar>
                  <w:hideMark/>
                </w:tcPr>
                <w:p w14:paraId="084A5F35"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2833372B" w14:textId="77777777" w:rsidR="005B083E" w:rsidRPr="005B083E" w:rsidRDefault="005B083E" w:rsidP="005B083E">
                  <w:pPr>
                    <w:rPr>
                      <w:vanish/>
                    </w:rPr>
                  </w:pPr>
                  <w:r w:rsidRPr="005B083E">
                    <w:rPr>
                      <w:vanish/>
                    </w:rPr>
                    <w:t>Formularbeginn</w:t>
                  </w:r>
                </w:p>
                <w:p w14:paraId="4FD827F7" w14:textId="37B6BF2B"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3C9FC4C5" wp14:editId="400FC2F3">
                        <wp:extent cx="151130" cy="151130"/>
                        <wp:effectExtent l="0" t="0" r="0" b="0"/>
                        <wp:docPr id="509452632"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3282032D" w14:textId="77777777" w:rsidR="005B083E" w:rsidRPr="005B083E" w:rsidRDefault="005B083E" w:rsidP="005B083E">
                  <w:pPr>
                    <w:rPr>
                      <w:vanish/>
                      <w:lang w:val="en-US"/>
                    </w:rPr>
                  </w:pPr>
                  <w:r w:rsidRPr="005B083E">
                    <w:rPr>
                      <w:vanish/>
                      <w:lang w:val="en-US"/>
                    </w:rPr>
                    <w:t>Formularende</w:t>
                  </w:r>
                </w:p>
                <w:p w14:paraId="40C0A406" w14:textId="77777777" w:rsidR="005B083E" w:rsidRPr="005B083E" w:rsidRDefault="005B083E" w:rsidP="005B083E">
                  <w:pPr>
                    <w:rPr>
                      <w:lang w:val="en-US"/>
                    </w:rPr>
                  </w:pPr>
                  <w:r w:rsidRPr="005B083E">
                    <w:rPr>
                      <w:b/>
                      <w:bCs/>
                      <w:lang w:val="en-US"/>
                    </w:rPr>
                    <w:t xml:space="preserve">Design and </w:t>
                  </w:r>
                  <w:proofErr w:type="spellStart"/>
                  <w:r w:rsidRPr="005B083E">
                    <w:rPr>
                      <w:b/>
                      <w:bCs/>
                      <w:lang w:val="en-US"/>
                    </w:rPr>
                    <w:t>Optimisation</w:t>
                  </w:r>
                  <w:proofErr w:type="spellEnd"/>
                  <w:r w:rsidRPr="005B083E">
                    <w:rPr>
                      <w:b/>
                      <w:bCs/>
                      <w:lang w:val="en-US"/>
                    </w:rPr>
                    <w:t xml:space="preserve"> of a Variable Reluctance Energy Harvester for Wheel End Caps</w:t>
                  </w:r>
                  <w:r w:rsidRPr="005B083E">
                    <w:rPr>
                      <w:lang w:val="en-US"/>
                    </w:rPr>
                    <w:t xml:space="preserve"> — •Niklas </w:t>
                  </w:r>
                  <w:proofErr w:type="spellStart"/>
                  <w:r w:rsidRPr="005B083E">
                    <w:rPr>
                      <w:lang w:val="en-US"/>
                    </w:rPr>
                    <w:t>Pöpel</w:t>
                  </w:r>
                  <w:r w:rsidRPr="005B083E">
                    <w:rPr>
                      <w:vertAlign w:val="superscript"/>
                      <w:lang w:val="en-US"/>
                    </w:rPr>
                    <w:t>1</w:t>
                  </w:r>
                  <w:proofErr w:type="spellEnd"/>
                  <w:r w:rsidRPr="005B083E">
                    <w:rPr>
                      <w:lang w:val="en-US"/>
                    </w:rPr>
                    <w:t xml:space="preserve">, Ye </w:t>
                  </w:r>
                  <w:proofErr w:type="spellStart"/>
                  <w:r w:rsidRPr="005B083E">
                    <w:rPr>
                      <w:lang w:val="en-US"/>
                    </w:rPr>
                    <w:t>Xu</w:t>
                  </w:r>
                  <w:r w:rsidRPr="005B083E">
                    <w:rPr>
                      <w:vertAlign w:val="superscript"/>
                      <w:lang w:val="en-US"/>
                    </w:rPr>
                    <w:t>2</w:t>
                  </w:r>
                  <w:proofErr w:type="spellEnd"/>
                  <w:r w:rsidRPr="005B083E">
                    <w:rPr>
                      <w:lang w:val="en-US"/>
                    </w:rPr>
                    <w:t xml:space="preserve">, Sebastian </w:t>
                  </w:r>
                  <w:proofErr w:type="spellStart"/>
                  <w:r w:rsidRPr="005B083E">
                    <w:rPr>
                      <w:lang w:val="en-US"/>
                    </w:rPr>
                    <w:t>Bader</w:t>
                  </w:r>
                  <w:r w:rsidRPr="005B083E">
                    <w:rPr>
                      <w:vertAlign w:val="superscript"/>
                      <w:lang w:val="en-US"/>
                    </w:rPr>
                    <w:t>2</w:t>
                  </w:r>
                  <w:proofErr w:type="spellEnd"/>
                  <w:r w:rsidRPr="005B083E">
                    <w:rPr>
                      <w:lang w:val="en-US"/>
                    </w:rPr>
                    <w:t xml:space="preserve">, and Jan </w:t>
                  </w:r>
                  <w:proofErr w:type="spellStart"/>
                  <w:r w:rsidRPr="005B083E">
                    <w:rPr>
                      <w:lang w:val="en-US"/>
                    </w:rPr>
                    <w:t>Lohbreier</w:t>
                  </w:r>
                  <w:r w:rsidRPr="005B083E">
                    <w:rPr>
                      <w:vertAlign w:val="superscript"/>
                      <w:lang w:val="en-US"/>
                    </w:rPr>
                    <w:t>1</w:t>
                  </w:r>
                  <w:proofErr w:type="spellEnd"/>
                  <w:r w:rsidRPr="005B083E">
                    <w:rPr>
                      <w:lang w:val="en-US"/>
                    </w:rPr>
                    <w:t> — </w:t>
                  </w:r>
                  <w:proofErr w:type="spellStart"/>
                  <w:r w:rsidRPr="005B083E">
                    <w:rPr>
                      <w:vertAlign w:val="superscript"/>
                      <w:lang w:val="en-US"/>
                    </w:rPr>
                    <w:t>1</w:t>
                  </w:r>
                  <w:r w:rsidRPr="005B083E">
                    <w:rPr>
                      <w:lang w:val="en-US"/>
                    </w:rPr>
                    <w:t>Technische</w:t>
                  </w:r>
                  <w:proofErr w:type="spellEnd"/>
                  <w:r w:rsidRPr="005B083E">
                    <w:rPr>
                      <w:lang w:val="en-US"/>
                    </w:rPr>
                    <w:t xml:space="preserve"> Hochschule Nürnberg, Nürnberg, Germany — </w:t>
                  </w:r>
                  <w:proofErr w:type="spellStart"/>
                  <w:r w:rsidRPr="005B083E">
                    <w:rPr>
                      <w:vertAlign w:val="superscript"/>
                      <w:lang w:val="en-US"/>
                    </w:rPr>
                    <w:t>2</w:t>
                  </w:r>
                  <w:r w:rsidRPr="005B083E">
                    <w:rPr>
                      <w:lang w:val="en-US"/>
                    </w:rPr>
                    <w:t>Midsweden</w:t>
                  </w:r>
                  <w:proofErr w:type="spellEnd"/>
                  <w:r w:rsidRPr="005B083E">
                    <w:rPr>
                      <w:lang w:val="en-US"/>
                    </w:rPr>
                    <w:t xml:space="preserve"> University, Sundsvall, Sweden</w:t>
                  </w:r>
                </w:p>
                <w:p w14:paraId="39614961" w14:textId="77777777" w:rsidR="005B083E" w:rsidRPr="005B083E" w:rsidRDefault="005B083E" w:rsidP="005B083E">
                  <w:pPr>
                    <w:rPr>
                      <w:lang w:val="en-US"/>
                    </w:rPr>
                  </w:pPr>
                  <w:r w:rsidRPr="005B083E">
                    <w:rPr>
                      <w:lang w:val="en-US"/>
                    </w:rPr>
                    <w:t>As vehicular wheel failures are frequently caused by bearing faults, monitoring these components with sensors is very important for effective maintenance. Since the system is rotating, using cables to power the sensors is difficult to implement, whereas batteries only provide a limited lifetime. Therefore, using a rotational energy harvester as an energy supply is a promising alternative. Previous designs have been proposed that implement a Variable Reluctance Energy Harvester (</w:t>
                  </w:r>
                  <w:proofErr w:type="spellStart"/>
                  <w:r w:rsidRPr="005B083E">
                    <w:rPr>
                      <w:lang w:val="en-US"/>
                    </w:rPr>
                    <w:t>VREH</w:t>
                  </w:r>
                  <w:proofErr w:type="spellEnd"/>
                  <w:r w:rsidRPr="005B083E">
                    <w:rPr>
                      <w:lang w:val="en-US"/>
                    </w:rPr>
                    <w:t>) within the wheel bearing hub. However, this limits installation to the production stage and leads to complicated repairs.</w:t>
                  </w:r>
                </w:p>
                <w:p w14:paraId="6448E7DA" w14:textId="77777777" w:rsidR="005B083E" w:rsidRPr="005B083E" w:rsidRDefault="005B083E" w:rsidP="005B083E">
                  <w:pPr>
                    <w:rPr>
                      <w:lang w:val="en-US"/>
                    </w:rPr>
                  </w:pPr>
                  <w:r w:rsidRPr="005B083E">
                    <w:rPr>
                      <w:lang w:val="en-US"/>
                    </w:rPr>
                    <w:t xml:space="preserve">The aim of this study is to design a </w:t>
                  </w:r>
                  <w:proofErr w:type="spellStart"/>
                  <w:r w:rsidRPr="005B083E">
                    <w:rPr>
                      <w:lang w:val="en-US"/>
                    </w:rPr>
                    <w:t>VREH</w:t>
                  </w:r>
                  <w:proofErr w:type="spellEnd"/>
                  <w:r w:rsidRPr="005B083E">
                    <w:rPr>
                      <w:lang w:val="en-US"/>
                    </w:rPr>
                    <w:t xml:space="preserve"> that can be installed inside the wheel end cap of large vehicles, providing easier access and lowering the installation costs. To adhere </w:t>
                  </w:r>
                  <w:proofErr w:type="gramStart"/>
                  <w:r w:rsidRPr="005B083E">
                    <w:rPr>
                      <w:lang w:val="en-US"/>
                    </w:rPr>
                    <w:t>with</w:t>
                  </w:r>
                  <w:proofErr w:type="gramEnd"/>
                  <w:r w:rsidRPr="005B083E">
                    <w:rPr>
                      <w:lang w:val="en-US"/>
                    </w:rPr>
                    <w:t xml:space="preserve"> the requirements of the end cap, an existing </w:t>
                  </w:r>
                  <w:proofErr w:type="spellStart"/>
                  <w:r w:rsidRPr="005B083E">
                    <w:rPr>
                      <w:lang w:val="en-US"/>
                    </w:rPr>
                    <w:t>VREH</w:t>
                  </w:r>
                  <w:proofErr w:type="spellEnd"/>
                  <w:r w:rsidRPr="005B083E">
                    <w:rPr>
                      <w:lang w:val="en-US"/>
                    </w:rPr>
                    <w:t xml:space="preserve"> design is scaled to the smaller dimensions and structurally inverted. Additionally, geometric </w:t>
                  </w:r>
                  <w:proofErr w:type="spellStart"/>
                  <w:r w:rsidRPr="005B083E">
                    <w:rPr>
                      <w:lang w:val="en-US"/>
                    </w:rPr>
                    <w:t>optimisations</w:t>
                  </w:r>
                  <w:proofErr w:type="spellEnd"/>
                  <w:r w:rsidRPr="005B083E">
                    <w:rPr>
                      <w:lang w:val="en-US"/>
                    </w:rPr>
                    <w:t xml:space="preserve"> are performed. The new designs are evaluated using a finite element simulation with COMSOL Multiphysics. The results are compared in terms of power output and torque, which helps in finding an optimal design for the </w:t>
                  </w:r>
                  <w:proofErr w:type="spellStart"/>
                  <w:r w:rsidRPr="005B083E">
                    <w:rPr>
                      <w:lang w:val="en-US"/>
                    </w:rPr>
                    <w:t>VREH</w:t>
                  </w:r>
                  <w:proofErr w:type="spellEnd"/>
                  <w:r w:rsidRPr="005B083E">
                    <w:rPr>
                      <w:lang w:val="en-US"/>
                    </w:rPr>
                    <w:t xml:space="preserve"> at the required scale.</w:t>
                  </w:r>
                </w:p>
                <w:p w14:paraId="5BF37953" w14:textId="77777777" w:rsidR="005B083E" w:rsidRPr="005B083E" w:rsidRDefault="005B083E" w:rsidP="005B083E">
                  <w:pPr>
                    <w:rPr>
                      <w:lang w:val="en-US"/>
                    </w:rPr>
                  </w:pPr>
                  <w:r w:rsidRPr="005B083E">
                    <w:rPr>
                      <w:b/>
                      <w:bCs/>
                      <w:lang w:val="en-US"/>
                    </w:rPr>
                    <w:t>Keywords: </w:t>
                  </w:r>
                  <w:r w:rsidRPr="005B083E">
                    <w:rPr>
                      <w:lang w:val="en-US"/>
                    </w:rPr>
                    <w:t xml:space="preserve">Energy Harvesting; Variable Reluctance Energy Harvester; Finite Element Simulation; </w:t>
                  </w:r>
                  <w:proofErr w:type="spellStart"/>
                  <w:r w:rsidRPr="005B083E">
                    <w:rPr>
                      <w:lang w:val="en-US"/>
                    </w:rPr>
                    <w:t>Comsol</w:t>
                  </w:r>
                  <w:proofErr w:type="spellEnd"/>
                </w:p>
              </w:tc>
            </w:tr>
            <w:tr w:rsidR="005B083E" w:rsidRPr="005B083E" w14:paraId="705A5C46" w14:textId="77777777">
              <w:trPr>
                <w:tblCellSpacing w:w="15" w:type="dxa"/>
              </w:trPr>
              <w:tc>
                <w:tcPr>
                  <w:tcW w:w="0" w:type="auto"/>
                  <w:tcMar>
                    <w:top w:w="96" w:type="dxa"/>
                    <w:left w:w="0" w:type="dxa"/>
                    <w:bottom w:w="0" w:type="dxa"/>
                    <w:right w:w="360" w:type="dxa"/>
                  </w:tcMar>
                  <w:hideMark/>
                </w:tcPr>
                <w:p w14:paraId="6F807361" w14:textId="574E4A4E" w:rsidR="005B083E" w:rsidRPr="005B083E" w:rsidRDefault="005B083E" w:rsidP="005B083E">
                  <w:r w:rsidRPr="005B083E">
                    <w:rPr>
                      <w:noProof/>
                    </w:rPr>
                    <w:lastRenderedPageBreak/>
                    <w:drawing>
                      <wp:inline distT="0" distB="0" distL="0" distR="0" wp14:anchorId="584C9D98" wp14:editId="7D92832C">
                        <wp:extent cx="151130" cy="151130"/>
                        <wp:effectExtent l="0" t="0" r="1270" b="1270"/>
                        <wp:docPr id="45246495" name="Grafik 56">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6495" name="Grafik 56">
                                  <a:hlinkClick r:id="rId4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2DD74CEC" w14:textId="77777777" w:rsidR="005B083E" w:rsidRPr="005B083E" w:rsidRDefault="005B083E" w:rsidP="005B083E">
                  <w:r w:rsidRPr="005B083E">
                    <w:t>12:30</w:t>
                  </w:r>
                </w:p>
              </w:tc>
              <w:tc>
                <w:tcPr>
                  <w:tcW w:w="0" w:type="auto"/>
                  <w:noWrap/>
                  <w:tcMar>
                    <w:top w:w="96" w:type="dxa"/>
                    <w:left w:w="0" w:type="dxa"/>
                    <w:bottom w:w="0" w:type="dxa"/>
                    <w:right w:w="360" w:type="dxa"/>
                  </w:tcMar>
                  <w:hideMark/>
                </w:tcPr>
                <w:p w14:paraId="37AEB6CD" w14:textId="77777777" w:rsidR="005B083E" w:rsidRPr="005B083E" w:rsidRDefault="005B083E" w:rsidP="005B083E">
                  <w:r w:rsidRPr="005B083E">
                    <w:t>AKE 2.6</w:t>
                  </w:r>
                </w:p>
              </w:tc>
              <w:tc>
                <w:tcPr>
                  <w:tcW w:w="5000" w:type="pct"/>
                  <w:tcMar>
                    <w:top w:w="96" w:type="dxa"/>
                    <w:left w:w="0" w:type="dxa"/>
                    <w:bottom w:w="0" w:type="dxa"/>
                    <w:right w:w="360" w:type="dxa"/>
                  </w:tcMar>
                  <w:hideMark/>
                </w:tcPr>
                <w:p w14:paraId="44A7B1BC" w14:textId="77777777" w:rsidR="005B083E" w:rsidRPr="005B083E" w:rsidRDefault="005B083E" w:rsidP="005B083E">
                  <w:hyperlink r:id="rId73" w:history="1">
                    <w:r w:rsidRPr="005B083E">
                      <w:rPr>
                        <w:rStyle w:val="Hyperlink"/>
                      </w:rPr>
                      <w:t xml:space="preserve">Untersuchung verschiedener auf KI-basierender Ersatzmodelle für </w:t>
                    </w:r>
                    <w:proofErr w:type="spellStart"/>
                    <w:r w:rsidRPr="005B083E">
                      <w:rPr>
                        <w:rStyle w:val="Hyperlink"/>
                      </w:rPr>
                      <w:t>3D</w:t>
                    </w:r>
                    <w:proofErr w:type="spellEnd"/>
                    <w:r w:rsidRPr="005B083E">
                      <w:rPr>
                        <w:rStyle w:val="Hyperlink"/>
                      </w:rPr>
                      <w:t xml:space="preserve"> </w:t>
                    </w:r>
                    <w:proofErr w:type="gramStart"/>
                    <w:r w:rsidRPr="005B083E">
                      <w:rPr>
                        <w:rStyle w:val="Hyperlink"/>
                      </w:rPr>
                      <w:t>FEM Simulationen</w:t>
                    </w:r>
                    <w:proofErr w:type="gramEnd"/>
                    <w:r w:rsidRPr="005B083E">
                      <w:rPr>
                        <w:rStyle w:val="Hyperlink"/>
                      </w:rPr>
                      <w:t xml:space="preserve"> von thermoelektrischen Generatoren zur Optimierung der Topologie</w:t>
                    </w:r>
                  </w:hyperlink>
                  <w:r w:rsidRPr="005B083E">
                    <w:t xml:space="preserve"> — Eugen </w:t>
                  </w:r>
                  <w:proofErr w:type="spellStart"/>
                  <w:r w:rsidRPr="005B083E">
                    <w:t>Vambolt</w:t>
                  </w:r>
                  <w:proofErr w:type="spellEnd"/>
                  <w:r w:rsidRPr="005B083E">
                    <w:t xml:space="preserve">, Niklas Pöpel, Lilian Lowe, Lars Fromme, Elke </w:t>
                  </w:r>
                  <w:proofErr w:type="spellStart"/>
                  <w:r w:rsidRPr="005B083E">
                    <w:t>Wilczok</w:t>
                  </w:r>
                  <w:proofErr w:type="spellEnd"/>
                  <w:r w:rsidRPr="005B083E">
                    <w:t xml:space="preserve"> und •Jan </w:t>
                  </w:r>
                  <w:proofErr w:type="spellStart"/>
                  <w:r w:rsidRPr="005B083E">
                    <w:t>Lohbreier</w:t>
                  </w:r>
                  <w:proofErr w:type="spellEnd"/>
                </w:p>
              </w:tc>
            </w:tr>
            <w:tr w:rsidR="005B083E" w:rsidRPr="00E00396" w14:paraId="1AB0C783" w14:textId="77777777">
              <w:trPr>
                <w:tblCellSpacing w:w="15" w:type="dxa"/>
              </w:trPr>
              <w:tc>
                <w:tcPr>
                  <w:tcW w:w="0" w:type="auto"/>
                  <w:tcMar>
                    <w:top w:w="96" w:type="dxa"/>
                    <w:left w:w="0" w:type="dxa"/>
                    <w:bottom w:w="0" w:type="dxa"/>
                    <w:right w:w="360" w:type="dxa"/>
                  </w:tcMar>
                  <w:hideMark/>
                </w:tcPr>
                <w:p w14:paraId="5592E79C" w14:textId="77777777" w:rsidR="005B083E" w:rsidRPr="005B083E" w:rsidRDefault="005B083E" w:rsidP="005B083E"/>
              </w:tc>
              <w:tc>
                <w:tcPr>
                  <w:tcW w:w="0" w:type="auto"/>
                  <w:gridSpan w:val="3"/>
                  <w:tcMar>
                    <w:top w:w="96" w:type="dxa"/>
                    <w:left w:w="0" w:type="dxa"/>
                    <w:bottom w:w="0" w:type="dxa"/>
                    <w:right w:w="360" w:type="dxa"/>
                  </w:tcMar>
                  <w:hideMark/>
                </w:tcPr>
                <w:p w14:paraId="7FCC2103" w14:textId="77777777" w:rsidR="005B083E" w:rsidRPr="005B083E" w:rsidRDefault="005B083E" w:rsidP="005B083E">
                  <w:pPr>
                    <w:rPr>
                      <w:vanish/>
                    </w:rPr>
                  </w:pPr>
                  <w:r w:rsidRPr="005B083E">
                    <w:rPr>
                      <w:vanish/>
                    </w:rPr>
                    <w:t>Formularbeginn</w:t>
                  </w:r>
                </w:p>
                <w:p w14:paraId="551B6C05" w14:textId="002E34D0"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0E46BCDE" wp14:editId="774A8070">
                        <wp:extent cx="151130" cy="151130"/>
                        <wp:effectExtent l="0" t="0" r="0" b="0"/>
                        <wp:docPr id="274824914"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180BE671" w14:textId="77777777" w:rsidR="005B083E" w:rsidRPr="005B083E" w:rsidRDefault="005B083E" w:rsidP="005B083E">
                  <w:pPr>
                    <w:rPr>
                      <w:vanish/>
                    </w:rPr>
                  </w:pPr>
                  <w:r w:rsidRPr="005B083E">
                    <w:rPr>
                      <w:vanish/>
                    </w:rPr>
                    <w:t>Formularende</w:t>
                  </w:r>
                </w:p>
                <w:p w14:paraId="1B9442BD" w14:textId="77777777" w:rsidR="005B083E" w:rsidRPr="005B083E" w:rsidRDefault="005B083E" w:rsidP="005B083E">
                  <w:r w:rsidRPr="005B083E">
                    <w:rPr>
                      <w:b/>
                      <w:bCs/>
                    </w:rPr>
                    <w:t xml:space="preserve">Untersuchung verschiedener auf KI-basierender Ersatzmodelle für </w:t>
                  </w:r>
                  <w:proofErr w:type="spellStart"/>
                  <w:r w:rsidRPr="005B083E">
                    <w:rPr>
                      <w:b/>
                      <w:bCs/>
                    </w:rPr>
                    <w:t>3D</w:t>
                  </w:r>
                  <w:proofErr w:type="spellEnd"/>
                  <w:r w:rsidRPr="005B083E">
                    <w:rPr>
                      <w:b/>
                      <w:bCs/>
                    </w:rPr>
                    <w:t xml:space="preserve"> </w:t>
                  </w:r>
                  <w:proofErr w:type="gramStart"/>
                  <w:r w:rsidRPr="005B083E">
                    <w:rPr>
                      <w:b/>
                      <w:bCs/>
                    </w:rPr>
                    <w:t>FEM Simulationen</w:t>
                  </w:r>
                  <w:proofErr w:type="gramEnd"/>
                  <w:r w:rsidRPr="005B083E">
                    <w:rPr>
                      <w:b/>
                      <w:bCs/>
                    </w:rPr>
                    <w:t xml:space="preserve"> von thermoelektrischen Generatoren zur Optimierung der Topologie</w:t>
                  </w:r>
                  <w:r w:rsidRPr="005B083E">
                    <w:t xml:space="preserve"> — Eugen </w:t>
                  </w:r>
                  <w:proofErr w:type="spellStart"/>
                  <w:r w:rsidRPr="005B083E">
                    <w:t>Vambolt</w:t>
                  </w:r>
                  <w:r w:rsidRPr="005B083E">
                    <w:rPr>
                      <w:vertAlign w:val="superscript"/>
                    </w:rPr>
                    <w:t>1</w:t>
                  </w:r>
                  <w:proofErr w:type="spellEnd"/>
                  <w:r w:rsidRPr="005B083E">
                    <w:t xml:space="preserve">, Niklas </w:t>
                  </w:r>
                  <w:proofErr w:type="spellStart"/>
                  <w:r w:rsidRPr="005B083E">
                    <w:t>Pöpel</w:t>
                  </w:r>
                  <w:r w:rsidRPr="005B083E">
                    <w:rPr>
                      <w:vertAlign w:val="superscript"/>
                    </w:rPr>
                    <w:t>1</w:t>
                  </w:r>
                  <w:proofErr w:type="spellEnd"/>
                  <w:r w:rsidRPr="005B083E">
                    <w:t xml:space="preserve">, Lilian </w:t>
                  </w:r>
                  <w:proofErr w:type="spellStart"/>
                  <w:r w:rsidRPr="005B083E">
                    <w:t>Lowe</w:t>
                  </w:r>
                  <w:r w:rsidRPr="005B083E">
                    <w:rPr>
                      <w:vertAlign w:val="superscript"/>
                    </w:rPr>
                    <w:t>1</w:t>
                  </w:r>
                  <w:proofErr w:type="spellEnd"/>
                  <w:r w:rsidRPr="005B083E">
                    <w:t xml:space="preserve">, Lars </w:t>
                  </w:r>
                  <w:proofErr w:type="spellStart"/>
                  <w:r w:rsidRPr="005B083E">
                    <w:t>Fromme</w:t>
                  </w:r>
                  <w:r w:rsidRPr="005B083E">
                    <w:rPr>
                      <w:vertAlign w:val="superscript"/>
                    </w:rPr>
                    <w:t>2</w:t>
                  </w:r>
                  <w:proofErr w:type="spellEnd"/>
                  <w:r w:rsidRPr="005B083E">
                    <w:t xml:space="preserve">, Elke </w:t>
                  </w:r>
                  <w:proofErr w:type="spellStart"/>
                  <w:r w:rsidRPr="005B083E">
                    <w:t>Wilczok</w:t>
                  </w:r>
                  <w:r w:rsidRPr="005B083E">
                    <w:rPr>
                      <w:vertAlign w:val="superscript"/>
                    </w:rPr>
                    <w:t>1</w:t>
                  </w:r>
                  <w:proofErr w:type="spellEnd"/>
                  <w:r w:rsidRPr="005B083E">
                    <w:t xml:space="preserve"> und •Jan </w:t>
                  </w:r>
                  <w:proofErr w:type="spellStart"/>
                  <w:r w:rsidRPr="005B083E">
                    <w:t>Lohbreier</w:t>
                  </w:r>
                  <w:r w:rsidRPr="005B083E">
                    <w:rPr>
                      <w:vertAlign w:val="superscript"/>
                    </w:rPr>
                    <w:t>1</w:t>
                  </w:r>
                  <w:proofErr w:type="spellEnd"/>
                  <w:r w:rsidRPr="005B083E">
                    <w:t> — </w:t>
                  </w:r>
                  <w:proofErr w:type="spellStart"/>
                  <w:r w:rsidRPr="005B083E">
                    <w:rPr>
                      <w:vertAlign w:val="superscript"/>
                    </w:rPr>
                    <w:t>1</w:t>
                  </w:r>
                  <w:r w:rsidRPr="005B083E">
                    <w:t>Technische</w:t>
                  </w:r>
                  <w:proofErr w:type="spellEnd"/>
                  <w:r w:rsidRPr="005B083E">
                    <w:t xml:space="preserve"> Hochschule Nürnberg Georg Simon Ohm — </w:t>
                  </w:r>
                  <w:proofErr w:type="spellStart"/>
                  <w:r w:rsidRPr="005B083E">
                    <w:rPr>
                      <w:vertAlign w:val="superscript"/>
                    </w:rPr>
                    <w:t>2</w:t>
                  </w:r>
                  <w:r w:rsidRPr="005B083E">
                    <w:t>Hochschule</w:t>
                  </w:r>
                  <w:proofErr w:type="spellEnd"/>
                  <w:r w:rsidRPr="005B083E">
                    <w:t xml:space="preserve"> Bielefeld University of Applied Sciences and Arts (</w:t>
                  </w:r>
                  <w:proofErr w:type="spellStart"/>
                  <w:r w:rsidRPr="005B083E">
                    <w:t>HSBI</w:t>
                  </w:r>
                  <w:proofErr w:type="spellEnd"/>
                  <w:r w:rsidRPr="005B083E">
                    <w:t>)</w:t>
                  </w:r>
                </w:p>
                <w:p w14:paraId="21D0FD4A" w14:textId="77777777" w:rsidR="005B083E" w:rsidRPr="005B083E" w:rsidRDefault="005B083E" w:rsidP="005B083E">
                  <w:r w:rsidRPr="005B083E">
                    <w:t>Seit Jahren werden diverse Methoden aus dem Bereich der Künstlichen Intelligenz zur Lösung von verschiedensten Aufgaben eingesetzt. Die Vorzüge solcher Verfahren möchte man auch für numerische, physikalische Simulationen nutzen. Bisher werden physikalische Modelle, die auf partiellen Differentialgleichungen beruhen, mithilfe von numerischen Methoden gelöst. Die Berechnungen können dabei je nach Verfahren und Komplexität des vorliegenden Problems bis zu einigen Wochen dauern. Aus diesem Grund werden KI-basierte Ersatzmodelle (*</w:t>
                  </w:r>
                  <w:proofErr w:type="spellStart"/>
                  <w:r w:rsidRPr="005B083E">
                    <w:t>surrogates</w:t>
                  </w:r>
                  <w:proofErr w:type="spellEnd"/>
                  <w:r w:rsidRPr="005B083E">
                    <w:t>*) aufgestellt. Nachdem die KI-Modelle Informationen aus zum Beispiel Finite Element Berechnungen extrahiert haben, sind sie in der Lage, die Lösungen, die sonst die FEM-Modelle liefern, mit relativ geringen Abweichungen in Echtzeit ( </w:t>
                  </w:r>
                  <w:proofErr w:type="spellStart"/>
                  <w:r w:rsidRPr="005B083E">
                    <w:t>1s</w:t>
                  </w:r>
                  <w:proofErr w:type="spellEnd"/>
                  <w:r w:rsidRPr="005B083E">
                    <w:t xml:space="preserve">) zurückzugeben. Die Abweichungen hängen dabei sehr stark von der Anzahl der zur Verfügung stehenden Simulationsdaten und von der Art der KI-Methode ab. Im Rahmen dieses Projektes sollen Ersatzmodelle untersucht werden. Als Anwendungsfall dient die </w:t>
                  </w:r>
                  <w:proofErr w:type="spellStart"/>
                  <w:r w:rsidRPr="005B083E">
                    <w:t>3D</w:t>
                  </w:r>
                  <w:proofErr w:type="spellEnd"/>
                  <w:r w:rsidRPr="005B083E">
                    <w:t xml:space="preserve"> </w:t>
                  </w:r>
                  <w:proofErr w:type="gramStart"/>
                  <w:r w:rsidRPr="005B083E">
                    <w:t>FEM Simulation</w:t>
                  </w:r>
                  <w:proofErr w:type="gramEnd"/>
                  <w:r w:rsidRPr="005B083E">
                    <w:t xml:space="preserve"> eines thermoelektrischen Generators, dessen Effizienz maßgeblich von der Topologie des Kühlkörpers abhängt und in dieser Arbeit optimiert werden soll.</w:t>
                  </w:r>
                </w:p>
                <w:p w14:paraId="6991D54D" w14:textId="77777777" w:rsidR="005B083E" w:rsidRPr="005B083E" w:rsidRDefault="005B083E" w:rsidP="005B083E">
                  <w:pPr>
                    <w:rPr>
                      <w:lang w:val="en-US"/>
                    </w:rPr>
                  </w:pPr>
                  <w:r w:rsidRPr="005B083E">
                    <w:rPr>
                      <w:b/>
                      <w:bCs/>
                      <w:lang w:val="en-US"/>
                    </w:rPr>
                    <w:t>Keywords: </w:t>
                  </w:r>
                  <w:r w:rsidRPr="005B083E">
                    <w:rPr>
                      <w:lang w:val="en-US"/>
                    </w:rPr>
                    <w:t>Surrogate model; FEM; Thermoelectric generator; Artificial Intelligence; Energy Harvester</w:t>
                  </w:r>
                </w:p>
              </w:tc>
            </w:tr>
          </w:tbl>
          <w:p w14:paraId="0AE2AC95" w14:textId="77777777" w:rsidR="005B083E" w:rsidRPr="005B083E" w:rsidRDefault="005B083E" w:rsidP="005B083E">
            <w:pPr>
              <w:rPr>
                <w:lang w:val="en-US"/>
              </w:rPr>
            </w:pPr>
          </w:p>
        </w:tc>
      </w:tr>
      <w:tr w:rsidR="005B083E" w:rsidRPr="005B083E" w14:paraId="5D669371" w14:textId="77777777" w:rsidTr="005B083E">
        <w:trPr>
          <w:tblCellSpacing w:w="15" w:type="dxa"/>
        </w:trPr>
        <w:tc>
          <w:tcPr>
            <w:tcW w:w="0" w:type="auto"/>
            <w:tcMar>
              <w:top w:w="96" w:type="dxa"/>
              <w:left w:w="0" w:type="dxa"/>
              <w:bottom w:w="0" w:type="dxa"/>
              <w:right w:w="360" w:type="dxa"/>
            </w:tcMar>
            <w:hideMark/>
          </w:tcPr>
          <w:p w14:paraId="638EDAF6" w14:textId="306C99B5" w:rsidR="005B083E" w:rsidRPr="005B083E" w:rsidRDefault="005B083E" w:rsidP="005B083E">
            <w:r w:rsidRPr="005B083E">
              <w:rPr>
                <w:noProof/>
              </w:rPr>
              <w:lastRenderedPageBreak/>
              <w:drawing>
                <wp:inline distT="0" distB="0" distL="0" distR="0" wp14:anchorId="4AC852A9" wp14:editId="20A06EFA">
                  <wp:extent cx="151130" cy="151130"/>
                  <wp:effectExtent l="0" t="0" r="1270" b="1270"/>
                  <wp:docPr id="515628880" name="Grafik 54">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28880" name="Grafik 54">
                            <a:hlinkClick r:id="rId4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7A72F5CA" w14:textId="77777777" w:rsidR="005B083E" w:rsidRPr="005B083E" w:rsidRDefault="005B083E" w:rsidP="005B083E">
            <w:r w:rsidRPr="005B083E">
              <w:t>Di, 14:00–16:00</w:t>
            </w:r>
          </w:p>
        </w:tc>
        <w:tc>
          <w:tcPr>
            <w:tcW w:w="0" w:type="auto"/>
            <w:noWrap/>
            <w:tcMar>
              <w:top w:w="96" w:type="dxa"/>
              <w:left w:w="0" w:type="dxa"/>
              <w:bottom w:w="0" w:type="dxa"/>
              <w:right w:w="360" w:type="dxa"/>
            </w:tcMar>
            <w:hideMark/>
          </w:tcPr>
          <w:p w14:paraId="274C5233" w14:textId="77777777" w:rsidR="005B083E" w:rsidRPr="005B083E" w:rsidRDefault="005B083E" w:rsidP="005B083E">
            <w:r w:rsidRPr="005B083E">
              <w:t>Tent</w:t>
            </w:r>
          </w:p>
        </w:tc>
        <w:tc>
          <w:tcPr>
            <w:tcW w:w="5000" w:type="pct"/>
            <w:tcMar>
              <w:top w:w="96" w:type="dxa"/>
              <w:left w:w="0" w:type="dxa"/>
              <w:bottom w:w="0" w:type="dxa"/>
              <w:right w:w="360" w:type="dxa"/>
            </w:tcMar>
            <w:hideMark/>
          </w:tcPr>
          <w:p w14:paraId="35FA4645" w14:textId="77777777" w:rsidR="005B083E" w:rsidRPr="005B083E" w:rsidRDefault="005B083E" w:rsidP="005B083E">
            <w:hyperlink r:id="rId74" w:history="1">
              <w:r w:rsidRPr="005B083E">
                <w:rPr>
                  <w:rStyle w:val="Hyperlink"/>
                </w:rPr>
                <w:t>AKE 3: Poster</w:t>
              </w:r>
            </w:hyperlink>
          </w:p>
        </w:tc>
      </w:tr>
      <w:tr w:rsidR="005B083E" w:rsidRPr="00E00396" w14:paraId="7D6FB190" w14:textId="77777777" w:rsidTr="005B083E">
        <w:trPr>
          <w:tblCellSpacing w:w="15" w:type="dxa"/>
        </w:trPr>
        <w:tc>
          <w:tcPr>
            <w:tcW w:w="0" w:type="auto"/>
            <w:tcMar>
              <w:top w:w="96" w:type="dxa"/>
              <w:left w:w="0" w:type="dxa"/>
              <w:bottom w:w="0" w:type="dxa"/>
              <w:right w:w="360" w:type="dxa"/>
            </w:tcMar>
            <w:hideMark/>
          </w:tcPr>
          <w:p w14:paraId="43332FBD" w14:textId="77777777" w:rsidR="005B083E" w:rsidRPr="005B083E" w:rsidRDefault="005B083E" w:rsidP="005B083E"/>
        </w:tc>
        <w:tc>
          <w:tcPr>
            <w:tcW w:w="0" w:type="auto"/>
            <w:gridSpan w:val="3"/>
            <w:tcMar>
              <w:top w:w="96" w:type="dxa"/>
              <w:left w:w="0" w:type="dxa"/>
              <w:bottom w:w="0" w:type="dxa"/>
              <w:right w:w="360" w:type="dxa"/>
            </w:tcMar>
            <w:hideMark/>
          </w:tcPr>
          <w:p w14:paraId="1DBB4FC3" w14:textId="77777777" w:rsidR="005B083E" w:rsidRPr="005B083E" w:rsidRDefault="005B083E" w:rsidP="005B083E">
            <w:pPr>
              <w:rPr>
                <w:vanish/>
              </w:rPr>
            </w:pPr>
            <w:r w:rsidRPr="005B083E">
              <w:rPr>
                <w:vanish/>
              </w:rPr>
              <w:t>Formularbeginn</w:t>
            </w:r>
          </w:p>
          <w:p w14:paraId="35EFA71C" w14:textId="5593F143" w:rsidR="005B083E" w:rsidRPr="005B083E" w:rsidRDefault="005B083E" w:rsidP="005B083E">
            <w:r w:rsidRPr="005B083E">
              <w:t>Auswahlstatus für diese Sitzung:                         nicht ausgewählt                        nur Sitzungskopf (Sitzungsname, Tag, Zeit, Raum)                        Titel und präsentierender Autor                        Titel und Autorenblock                        Titel, Autorenblock und Kurzfassung                     </w:t>
            </w:r>
            <w:r w:rsidRPr="005B083E">
              <w:rPr>
                <w:noProof/>
              </w:rPr>
              <w:drawing>
                <wp:inline distT="0" distB="0" distL="0" distR="0" wp14:anchorId="0217F836" wp14:editId="431D495B">
                  <wp:extent cx="151130" cy="151130"/>
                  <wp:effectExtent l="0" t="0" r="0" b="0"/>
                  <wp:docPr id="1789385320"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45EAAAA6" w14:textId="77777777" w:rsidR="005B083E" w:rsidRPr="005B083E" w:rsidRDefault="005B083E" w:rsidP="005B083E">
            <w:pPr>
              <w:rPr>
                <w:vanish/>
              </w:rPr>
            </w:pPr>
            <w:r w:rsidRPr="005B083E">
              <w:rPr>
                <w:vanish/>
              </w:rPr>
              <w:t>Formularende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5"/>
              <w:gridCol w:w="941"/>
              <w:gridCol w:w="1198"/>
              <w:gridCol w:w="5273"/>
            </w:tblGrid>
            <w:tr w:rsidR="005B083E" w:rsidRPr="00E00396" w14:paraId="732E775E" w14:textId="77777777">
              <w:trPr>
                <w:tblCellSpacing w:w="15" w:type="dxa"/>
              </w:trPr>
              <w:tc>
                <w:tcPr>
                  <w:tcW w:w="0" w:type="auto"/>
                  <w:tcMar>
                    <w:top w:w="96" w:type="dxa"/>
                    <w:left w:w="0" w:type="dxa"/>
                    <w:bottom w:w="0" w:type="dxa"/>
                    <w:right w:w="360" w:type="dxa"/>
                  </w:tcMar>
                  <w:hideMark/>
                </w:tcPr>
                <w:p w14:paraId="56A17519" w14:textId="292C64CA" w:rsidR="005B083E" w:rsidRPr="005B083E" w:rsidRDefault="005B083E" w:rsidP="005B083E">
                  <w:r w:rsidRPr="005B083E">
                    <w:rPr>
                      <w:noProof/>
                    </w:rPr>
                    <w:lastRenderedPageBreak/>
                    <w:drawing>
                      <wp:inline distT="0" distB="0" distL="0" distR="0" wp14:anchorId="6C99E8C9" wp14:editId="3424F7FB">
                        <wp:extent cx="151130" cy="151130"/>
                        <wp:effectExtent l="0" t="0" r="1270" b="1270"/>
                        <wp:docPr id="1181825827" name="Grafik 52">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25827" name="Grafik 52">
                                  <a:hlinkClick r:id="rId4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0B163546" w14:textId="77777777" w:rsidR="005B083E" w:rsidRPr="005B083E" w:rsidRDefault="005B083E" w:rsidP="005B083E">
                  <w:r w:rsidRPr="005B083E">
                    <w:t>14:00</w:t>
                  </w:r>
                </w:p>
              </w:tc>
              <w:tc>
                <w:tcPr>
                  <w:tcW w:w="0" w:type="auto"/>
                  <w:noWrap/>
                  <w:tcMar>
                    <w:top w:w="96" w:type="dxa"/>
                    <w:left w:w="0" w:type="dxa"/>
                    <w:bottom w:w="0" w:type="dxa"/>
                    <w:right w:w="360" w:type="dxa"/>
                  </w:tcMar>
                  <w:hideMark/>
                </w:tcPr>
                <w:p w14:paraId="6E067533" w14:textId="77777777" w:rsidR="005B083E" w:rsidRPr="005B083E" w:rsidRDefault="005B083E" w:rsidP="005B083E">
                  <w:r w:rsidRPr="005B083E">
                    <w:t>AKE 3.1</w:t>
                  </w:r>
                </w:p>
              </w:tc>
              <w:tc>
                <w:tcPr>
                  <w:tcW w:w="5000" w:type="pct"/>
                  <w:tcMar>
                    <w:top w:w="96" w:type="dxa"/>
                    <w:left w:w="0" w:type="dxa"/>
                    <w:bottom w:w="0" w:type="dxa"/>
                    <w:right w:w="360" w:type="dxa"/>
                  </w:tcMar>
                  <w:hideMark/>
                </w:tcPr>
                <w:p w14:paraId="08CB1D44" w14:textId="77777777" w:rsidR="005B083E" w:rsidRPr="005B083E" w:rsidRDefault="005B083E" w:rsidP="005B083E">
                  <w:pPr>
                    <w:rPr>
                      <w:lang w:val="en-US"/>
                    </w:rPr>
                  </w:pPr>
                  <w:hyperlink r:id="rId75" w:history="1">
                    <w:r w:rsidRPr="005B083E">
                      <w:rPr>
                        <w:rStyle w:val="Hyperlink"/>
                        <w:lang w:val="en-US"/>
                      </w:rPr>
                      <w:t>The Role of Regulatory Frameworks in Reducing Carbon Emissions: Insights from the Energy and Lighting Sectors</w:t>
                    </w:r>
                  </w:hyperlink>
                  <w:r w:rsidRPr="005B083E">
                    <w:rPr>
                      <w:lang w:val="en-US"/>
                    </w:rPr>
                    <w:t xml:space="preserve"> — •Jörg </w:t>
                  </w:r>
                  <w:proofErr w:type="spellStart"/>
                  <w:r w:rsidRPr="005B083E">
                    <w:rPr>
                      <w:lang w:val="en-US"/>
                    </w:rPr>
                    <w:t>Cosfeld</w:t>
                  </w:r>
                  <w:proofErr w:type="spellEnd"/>
                </w:p>
              </w:tc>
            </w:tr>
            <w:tr w:rsidR="005B083E" w:rsidRPr="00E00396" w14:paraId="5F17A1A5" w14:textId="77777777">
              <w:trPr>
                <w:tblCellSpacing w:w="15" w:type="dxa"/>
              </w:trPr>
              <w:tc>
                <w:tcPr>
                  <w:tcW w:w="0" w:type="auto"/>
                  <w:tcMar>
                    <w:top w:w="96" w:type="dxa"/>
                    <w:left w:w="0" w:type="dxa"/>
                    <w:bottom w:w="0" w:type="dxa"/>
                    <w:right w:w="360" w:type="dxa"/>
                  </w:tcMar>
                  <w:hideMark/>
                </w:tcPr>
                <w:p w14:paraId="58A63DCB"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7C9D7D45" w14:textId="77777777" w:rsidR="005B083E" w:rsidRPr="005B083E" w:rsidRDefault="005B083E" w:rsidP="005B083E">
                  <w:pPr>
                    <w:rPr>
                      <w:vanish/>
                    </w:rPr>
                  </w:pPr>
                  <w:r w:rsidRPr="005B083E">
                    <w:rPr>
                      <w:vanish/>
                    </w:rPr>
                    <w:t>Formularbeginn</w:t>
                  </w:r>
                </w:p>
                <w:p w14:paraId="40DBA8D1" w14:textId="007A9467"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67845790" wp14:editId="5D397641">
                        <wp:extent cx="151130" cy="151130"/>
                        <wp:effectExtent l="0" t="0" r="0" b="0"/>
                        <wp:docPr id="334701037"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45E8315E" w14:textId="77777777" w:rsidR="005B083E" w:rsidRPr="005B083E" w:rsidRDefault="005B083E" w:rsidP="005B083E">
                  <w:pPr>
                    <w:rPr>
                      <w:vanish/>
                      <w:lang w:val="en-US"/>
                    </w:rPr>
                  </w:pPr>
                  <w:r w:rsidRPr="005B083E">
                    <w:rPr>
                      <w:vanish/>
                      <w:lang w:val="en-US"/>
                    </w:rPr>
                    <w:t>Formularende</w:t>
                  </w:r>
                </w:p>
                <w:p w14:paraId="77BABC03" w14:textId="77777777" w:rsidR="005B083E" w:rsidRPr="005B083E" w:rsidRDefault="005B083E" w:rsidP="005B083E">
                  <w:pPr>
                    <w:rPr>
                      <w:lang w:val="en-US"/>
                    </w:rPr>
                  </w:pPr>
                  <w:r w:rsidRPr="005B083E">
                    <w:rPr>
                      <w:b/>
                      <w:bCs/>
                      <w:lang w:val="en-US"/>
                    </w:rPr>
                    <w:t>The Role of Regulatory Frameworks in Reducing Carbon Emissions: Insights from the Energy and Lighting Sectors</w:t>
                  </w:r>
                  <w:r w:rsidRPr="005B083E">
                    <w:rPr>
                      <w:lang w:val="en-US"/>
                    </w:rPr>
                    <w:t xml:space="preserve"> — •Jörg </w:t>
                  </w:r>
                  <w:proofErr w:type="spellStart"/>
                  <w:r w:rsidRPr="005B083E">
                    <w:rPr>
                      <w:lang w:val="en-US"/>
                    </w:rPr>
                    <w:t>Cosfeld</w:t>
                  </w:r>
                  <w:proofErr w:type="spellEnd"/>
                  <w:r w:rsidRPr="005B083E">
                    <w:rPr>
                      <w:lang w:val="en-US"/>
                    </w:rPr>
                    <w:t> — University of Applied Sciences Düsseldorf, Düsseldorf 40476, Germany</w:t>
                  </w:r>
                </w:p>
                <w:p w14:paraId="51CBA943" w14:textId="77777777" w:rsidR="005B083E" w:rsidRPr="005B083E" w:rsidRDefault="005B083E" w:rsidP="005B083E">
                  <w:pPr>
                    <w:rPr>
                      <w:lang w:val="en-US"/>
                    </w:rPr>
                  </w:pPr>
                  <w:r w:rsidRPr="005B083E">
                    <w:rPr>
                      <w:lang w:val="en-US"/>
                    </w:rPr>
                    <w:t>Sustainability requires the cessation of carbon dioxide and other greenhouse gas emissions to prevent irreversible and abrupt climate tipping points. This work provides a concise summary of carbon dioxide emissions from the US energy sector and evaluates its greenhouse gas (GHG) abatement potential by 2030. Feasible solutions in a mid-range scenario suggest a reduction of up to 3.0 gigatons of CO2-equivalent emissions at costs below 50 USD per ton. Key opportunities lie in energy efficiency improvements and advanced technologies, particularly in buildings, appliances, and power generation, offering both environmental and economic benefits.</w:t>
                  </w:r>
                </w:p>
                <w:p w14:paraId="0D295805" w14:textId="77777777" w:rsidR="005B083E" w:rsidRPr="005B083E" w:rsidRDefault="005B083E" w:rsidP="005B083E">
                  <w:pPr>
                    <w:rPr>
                      <w:lang w:val="en-US"/>
                    </w:rPr>
                  </w:pPr>
                  <w:r w:rsidRPr="005B083E">
                    <w:rPr>
                      <w:lang w:val="en-US"/>
                    </w:rPr>
                    <w:t>The study emphasizes that regulatory frameworks are often better suited for industry sectors than for individual actions, especially in developing countries, where affordability remains a significant barrier. For instance, 5 USD may buy a single LED light but also 10 incandescent bulbs, highlighting the economic trade-offs for low-income households. Comparing US and European regulations, the study discusses the EU ban on incandescent bulbs and Germany's Building Energy Act (</w:t>
                  </w:r>
                  <w:proofErr w:type="spellStart"/>
                  <w:r w:rsidRPr="005B083E">
                    <w:rPr>
                      <w:lang w:val="en-US"/>
                    </w:rPr>
                    <w:t>GEG</w:t>
                  </w:r>
                  <w:proofErr w:type="spellEnd"/>
                  <w:r w:rsidRPr="005B083E">
                    <w:rPr>
                      <w:lang w:val="en-US"/>
                    </w:rPr>
                    <w:t>), which faced significant public opposition.</w:t>
                  </w:r>
                </w:p>
                <w:p w14:paraId="062261C8" w14:textId="77777777" w:rsidR="005B083E" w:rsidRPr="005B083E" w:rsidRDefault="005B083E" w:rsidP="005B083E">
                  <w:pPr>
                    <w:rPr>
                      <w:lang w:val="en-US"/>
                    </w:rPr>
                  </w:pPr>
                  <w:r w:rsidRPr="005B083E">
                    <w:rPr>
                      <w:lang w:val="en-US"/>
                    </w:rPr>
                    <w:t>In conclusion, regulatory frameworks can effectively support climate change mitigation but require careful design to ensure both practicality and applicability, particularly in economically diverse regions.</w:t>
                  </w:r>
                </w:p>
                <w:p w14:paraId="700DDE57" w14:textId="77777777" w:rsidR="005B083E" w:rsidRPr="005B083E" w:rsidRDefault="005B083E" w:rsidP="005B083E">
                  <w:pPr>
                    <w:rPr>
                      <w:lang w:val="en-US"/>
                    </w:rPr>
                  </w:pPr>
                  <w:r w:rsidRPr="005B083E">
                    <w:rPr>
                      <w:b/>
                      <w:bCs/>
                      <w:lang w:val="en-US"/>
                    </w:rPr>
                    <w:t>Keywords: </w:t>
                  </w:r>
                  <w:r w:rsidRPr="005B083E">
                    <w:rPr>
                      <w:lang w:val="en-US"/>
                    </w:rPr>
                    <w:t>Regulatory Frameworks; German Heating Law; Greenhouse Gases; Energy Efficiency</w:t>
                  </w:r>
                </w:p>
              </w:tc>
            </w:tr>
            <w:tr w:rsidR="005B083E" w:rsidRPr="00E00396" w14:paraId="72DA050F" w14:textId="77777777">
              <w:trPr>
                <w:tblCellSpacing w:w="15" w:type="dxa"/>
              </w:trPr>
              <w:tc>
                <w:tcPr>
                  <w:tcW w:w="0" w:type="auto"/>
                  <w:tcMar>
                    <w:top w:w="96" w:type="dxa"/>
                    <w:left w:w="0" w:type="dxa"/>
                    <w:bottom w:w="0" w:type="dxa"/>
                    <w:right w:w="360" w:type="dxa"/>
                  </w:tcMar>
                  <w:hideMark/>
                </w:tcPr>
                <w:p w14:paraId="28A12277" w14:textId="22396003" w:rsidR="005B083E" w:rsidRPr="005B083E" w:rsidRDefault="005B083E" w:rsidP="005B083E">
                  <w:r w:rsidRPr="005B083E">
                    <w:rPr>
                      <w:noProof/>
                    </w:rPr>
                    <w:drawing>
                      <wp:inline distT="0" distB="0" distL="0" distR="0" wp14:anchorId="5B20197C" wp14:editId="45CE283D">
                        <wp:extent cx="151130" cy="151130"/>
                        <wp:effectExtent l="0" t="0" r="1270" b="1270"/>
                        <wp:docPr id="570286859" name="Grafik 5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86859" name="Grafik 50">
                                  <a:hlinkClick r:id="rId4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0" w:type="auto"/>
                  <w:noWrap/>
                  <w:tcMar>
                    <w:top w:w="96" w:type="dxa"/>
                    <w:left w:w="0" w:type="dxa"/>
                    <w:bottom w:w="0" w:type="dxa"/>
                    <w:right w:w="360" w:type="dxa"/>
                  </w:tcMar>
                  <w:hideMark/>
                </w:tcPr>
                <w:p w14:paraId="48B3FBCF" w14:textId="77777777" w:rsidR="005B083E" w:rsidRPr="005B083E" w:rsidRDefault="005B083E" w:rsidP="005B083E">
                  <w:r w:rsidRPr="005B083E">
                    <w:t>14:00</w:t>
                  </w:r>
                </w:p>
              </w:tc>
              <w:tc>
                <w:tcPr>
                  <w:tcW w:w="0" w:type="auto"/>
                  <w:noWrap/>
                  <w:tcMar>
                    <w:top w:w="96" w:type="dxa"/>
                    <w:left w:w="0" w:type="dxa"/>
                    <w:bottom w:w="0" w:type="dxa"/>
                    <w:right w:w="360" w:type="dxa"/>
                  </w:tcMar>
                  <w:hideMark/>
                </w:tcPr>
                <w:p w14:paraId="3BD0001A" w14:textId="77777777" w:rsidR="005B083E" w:rsidRPr="005B083E" w:rsidRDefault="005B083E" w:rsidP="005B083E">
                  <w:r w:rsidRPr="005B083E">
                    <w:t>AKE 3.2</w:t>
                  </w:r>
                </w:p>
              </w:tc>
              <w:tc>
                <w:tcPr>
                  <w:tcW w:w="5000" w:type="pct"/>
                  <w:tcMar>
                    <w:top w:w="96" w:type="dxa"/>
                    <w:left w:w="0" w:type="dxa"/>
                    <w:bottom w:w="0" w:type="dxa"/>
                    <w:right w:w="360" w:type="dxa"/>
                  </w:tcMar>
                  <w:hideMark/>
                </w:tcPr>
                <w:p w14:paraId="35A0BF5C" w14:textId="77777777" w:rsidR="005B083E" w:rsidRPr="005B083E" w:rsidRDefault="005B083E" w:rsidP="005B083E">
                  <w:pPr>
                    <w:rPr>
                      <w:lang w:val="en-US"/>
                    </w:rPr>
                  </w:pPr>
                  <w:hyperlink r:id="rId76" w:history="1">
                    <w:r w:rsidRPr="005B083E">
                      <w:rPr>
                        <w:rStyle w:val="Hyperlink"/>
                        <w:lang w:val="en-US"/>
                      </w:rPr>
                      <w:t xml:space="preserve">Molybdenum-induced modifications in the quantum capacitance of graphene-based supercapacitor electrodes: A </w:t>
                    </w:r>
                    <w:proofErr w:type="spellStart"/>
                    <w:r w:rsidRPr="005B083E">
                      <w:rPr>
                        <w:rStyle w:val="Hyperlink"/>
                        <w:lang w:val="en-US"/>
                      </w:rPr>
                      <w:t>DFT</w:t>
                    </w:r>
                    <w:proofErr w:type="spellEnd"/>
                    <w:r w:rsidRPr="005B083E">
                      <w:rPr>
                        <w:rStyle w:val="Hyperlink"/>
                        <w:lang w:val="en-US"/>
                      </w:rPr>
                      <w:t xml:space="preserve"> study</w:t>
                    </w:r>
                  </w:hyperlink>
                  <w:r w:rsidRPr="005B083E">
                    <w:rPr>
                      <w:lang w:val="en-US"/>
                    </w:rPr>
                    <w:t xml:space="preserve"> — •David Ansi, Henry Martin, Linus Labik, and Eric </w:t>
                  </w:r>
                  <w:proofErr w:type="spellStart"/>
                  <w:r w:rsidRPr="005B083E">
                    <w:rPr>
                      <w:lang w:val="en-US"/>
                    </w:rPr>
                    <w:t>Abavare</w:t>
                  </w:r>
                  <w:proofErr w:type="spellEnd"/>
                </w:p>
              </w:tc>
            </w:tr>
            <w:tr w:rsidR="005B083E" w:rsidRPr="00E00396" w14:paraId="392FF719" w14:textId="77777777">
              <w:trPr>
                <w:tblCellSpacing w:w="15" w:type="dxa"/>
              </w:trPr>
              <w:tc>
                <w:tcPr>
                  <w:tcW w:w="0" w:type="auto"/>
                  <w:tcMar>
                    <w:top w:w="96" w:type="dxa"/>
                    <w:left w:w="0" w:type="dxa"/>
                    <w:bottom w:w="0" w:type="dxa"/>
                    <w:right w:w="360" w:type="dxa"/>
                  </w:tcMar>
                  <w:hideMark/>
                </w:tcPr>
                <w:p w14:paraId="31010C15" w14:textId="77777777" w:rsidR="005B083E" w:rsidRPr="005B083E" w:rsidRDefault="005B083E" w:rsidP="005B083E">
                  <w:pPr>
                    <w:rPr>
                      <w:lang w:val="en-US"/>
                    </w:rPr>
                  </w:pPr>
                </w:p>
              </w:tc>
              <w:tc>
                <w:tcPr>
                  <w:tcW w:w="0" w:type="auto"/>
                  <w:gridSpan w:val="3"/>
                  <w:tcMar>
                    <w:top w:w="96" w:type="dxa"/>
                    <w:left w:w="0" w:type="dxa"/>
                    <w:bottom w:w="0" w:type="dxa"/>
                    <w:right w:w="360" w:type="dxa"/>
                  </w:tcMar>
                  <w:hideMark/>
                </w:tcPr>
                <w:p w14:paraId="10395062" w14:textId="77777777" w:rsidR="005B083E" w:rsidRPr="005B083E" w:rsidRDefault="005B083E" w:rsidP="005B083E">
                  <w:pPr>
                    <w:rPr>
                      <w:vanish/>
                    </w:rPr>
                  </w:pPr>
                  <w:r w:rsidRPr="005B083E">
                    <w:rPr>
                      <w:vanish/>
                    </w:rPr>
                    <w:t>Formularbeginn</w:t>
                  </w:r>
                </w:p>
                <w:p w14:paraId="01CD6F69" w14:textId="0F859B40" w:rsidR="005B083E" w:rsidRPr="005B083E" w:rsidRDefault="005B083E" w:rsidP="005B083E">
                  <w:r w:rsidRPr="005B083E">
                    <w:t>Auswahlstatus für diesen Beitrag:                         gemäß den Sitzungseinstellungen                        Titel und präsentierender Autor                        Titel und Autorenblock                        Titel, Autorenblock und Kurzfassung                     </w:t>
                  </w:r>
                  <w:r w:rsidRPr="005B083E">
                    <w:rPr>
                      <w:noProof/>
                    </w:rPr>
                    <w:drawing>
                      <wp:inline distT="0" distB="0" distL="0" distR="0" wp14:anchorId="797E92A5" wp14:editId="2E766822">
                        <wp:extent cx="151130" cy="151130"/>
                        <wp:effectExtent l="0" t="0" r="0" b="0"/>
                        <wp:docPr id="1445857825"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4137BE46" w14:textId="77777777" w:rsidR="005B083E" w:rsidRPr="005B083E" w:rsidRDefault="005B083E" w:rsidP="005B083E">
                  <w:pPr>
                    <w:rPr>
                      <w:vanish/>
                      <w:lang w:val="en-US"/>
                    </w:rPr>
                  </w:pPr>
                  <w:r w:rsidRPr="005B083E">
                    <w:rPr>
                      <w:vanish/>
                      <w:lang w:val="en-US"/>
                    </w:rPr>
                    <w:t>Formularende</w:t>
                  </w:r>
                </w:p>
                <w:p w14:paraId="128B66F1" w14:textId="77777777" w:rsidR="005B083E" w:rsidRPr="005B083E" w:rsidRDefault="005B083E" w:rsidP="005B083E">
                  <w:pPr>
                    <w:rPr>
                      <w:lang w:val="en-US"/>
                    </w:rPr>
                  </w:pPr>
                  <w:r w:rsidRPr="005B083E">
                    <w:rPr>
                      <w:b/>
                      <w:bCs/>
                      <w:lang w:val="en-US"/>
                    </w:rPr>
                    <w:t xml:space="preserve">Molybdenum-induced modifications in the quantum capacitance of graphene-based supercapacitor electrodes: A </w:t>
                  </w:r>
                  <w:proofErr w:type="spellStart"/>
                  <w:r w:rsidRPr="005B083E">
                    <w:rPr>
                      <w:b/>
                      <w:bCs/>
                      <w:lang w:val="en-US"/>
                    </w:rPr>
                    <w:t>DFT</w:t>
                  </w:r>
                  <w:proofErr w:type="spellEnd"/>
                  <w:r w:rsidRPr="005B083E">
                    <w:rPr>
                      <w:b/>
                      <w:bCs/>
                      <w:lang w:val="en-US"/>
                    </w:rPr>
                    <w:t xml:space="preserve"> study</w:t>
                  </w:r>
                  <w:r w:rsidRPr="005B083E">
                    <w:rPr>
                      <w:lang w:val="en-US"/>
                    </w:rPr>
                    <w:t xml:space="preserve"> — •David Ansi, Henry Martin, Linus Labik, and Eric </w:t>
                  </w:r>
                  <w:proofErr w:type="spellStart"/>
                  <w:r w:rsidRPr="005B083E">
                    <w:rPr>
                      <w:lang w:val="en-US"/>
                    </w:rPr>
                    <w:t>Abavare</w:t>
                  </w:r>
                  <w:proofErr w:type="spellEnd"/>
                  <w:r w:rsidRPr="005B083E">
                    <w:rPr>
                      <w:lang w:val="en-US"/>
                    </w:rPr>
                    <w:t xml:space="preserve"> — Department of </w:t>
                  </w:r>
                  <w:r w:rsidRPr="005B083E">
                    <w:rPr>
                      <w:lang w:val="en-US"/>
                    </w:rPr>
                    <w:lastRenderedPageBreak/>
                    <w:t>Physics, Kwame Nkrumah University of Science and Technology, Kumasi, Ghana</w:t>
                  </w:r>
                </w:p>
                <w:p w14:paraId="08F8D810" w14:textId="77777777" w:rsidR="005B083E" w:rsidRPr="005B083E" w:rsidRDefault="005B083E" w:rsidP="005B083E">
                  <w:pPr>
                    <w:rPr>
                      <w:lang w:val="en-US"/>
                    </w:rPr>
                  </w:pPr>
                  <w:r w:rsidRPr="005B083E">
                    <w:rPr>
                      <w:lang w:val="en-US"/>
                    </w:rPr>
                    <w:t>Electrochemical Double-layer Capacitors (</w:t>
                  </w:r>
                  <w:proofErr w:type="spellStart"/>
                  <w:r w:rsidRPr="005B083E">
                    <w:rPr>
                      <w:lang w:val="en-US"/>
                    </w:rPr>
                    <w:t>EDLCs</w:t>
                  </w:r>
                  <w:proofErr w:type="spellEnd"/>
                  <w:r w:rsidRPr="005B083E">
                    <w:rPr>
                      <w:lang w:val="en-US"/>
                    </w:rPr>
                    <w:t xml:space="preserve">) offer high power density but low energy density due to limited surface area. Graphene, with its high theoretical surface area and capacitance, is a promising material for enhancing </w:t>
                  </w:r>
                  <w:proofErr w:type="spellStart"/>
                  <w:r w:rsidRPr="005B083E">
                    <w:rPr>
                      <w:lang w:val="en-US"/>
                    </w:rPr>
                    <w:t>EDLC</w:t>
                  </w:r>
                  <w:proofErr w:type="spellEnd"/>
                  <w:r w:rsidRPr="005B083E">
                    <w:rPr>
                      <w:lang w:val="en-US"/>
                    </w:rPr>
                    <w:t xml:space="preserve"> performance. However, the capacity of graphene is restricted by the limited density of states near the Fermi level, resulting in low quantum capacitance (</w:t>
                  </w:r>
                  <w:proofErr w:type="spellStart"/>
                  <w:r w:rsidRPr="005B083E">
                    <w:rPr>
                      <w:lang w:val="en-US"/>
                    </w:rPr>
                    <w:t>C</w:t>
                  </w:r>
                  <w:r w:rsidRPr="005B083E">
                    <w:rPr>
                      <w:i/>
                      <w:iCs/>
                      <w:vertAlign w:val="subscript"/>
                      <w:lang w:val="en-US"/>
                    </w:rPr>
                    <w:t>Q</w:t>
                  </w:r>
                  <w:proofErr w:type="spellEnd"/>
                  <w:r w:rsidRPr="005B083E">
                    <w:rPr>
                      <w:lang w:val="en-US"/>
                    </w:rPr>
                    <w:t xml:space="preserve">). Doping is a suitable technique for enhancing graphene’s </w:t>
                  </w:r>
                  <w:proofErr w:type="spellStart"/>
                  <w:r w:rsidRPr="005B083E">
                    <w:rPr>
                      <w:lang w:val="en-US"/>
                    </w:rPr>
                    <w:t>C</w:t>
                  </w:r>
                  <w:r w:rsidRPr="005B083E">
                    <w:rPr>
                      <w:i/>
                      <w:iCs/>
                      <w:vertAlign w:val="subscript"/>
                      <w:lang w:val="en-US"/>
                    </w:rPr>
                    <w:t>Q</w:t>
                  </w:r>
                  <w:proofErr w:type="spellEnd"/>
                  <w:r w:rsidRPr="005B083E">
                    <w:rPr>
                      <w:lang w:val="en-US"/>
                    </w:rPr>
                    <w:t> toward improved supercapacitor efficiency.</w:t>
                  </w:r>
                </w:p>
                <w:p w14:paraId="4D858D3E" w14:textId="77777777" w:rsidR="005B083E" w:rsidRPr="005B083E" w:rsidRDefault="005B083E" w:rsidP="005B083E">
                  <w:pPr>
                    <w:rPr>
                      <w:lang w:val="en-US"/>
                    </w:rPr>
                  </w:pPr>
                  <w:r w:rsidRPr="005B083E">
                    <w:rPr>
                      <w:lang w:val="en-US"/>
                    </w:rPr>
                    <w:t xml:space="preserve">Inspired by the molybdenum cofactor, this study investigates molybdenum-induced modifications to graphene’s </w:t>
                  </w:r>
                  <w:proofErr w:type="spellStart"/>
                  <w:r w:rsidRPr="005B083E">
                    <w:rPr>
                      <w:lang w:val="en-US"/>
                    </w:rPr>
                    <w:t>C</w:t>
                  </w:r>
                  <w:r w:rsidRPr="005B083E">
                    <w:rPr>
                      <w:i/>
                      <w:iCs/>
                      <w:vertAlign w:val="subscript"/>
                      <w:lang w:val="en-US"/>
                    </w:rPr>
                    <w:t>Q</w:t>
                  </w:r>
                  <w:proofErr w:type="spellEnd"/>
                  <w:r w:rsidRPr="005B083E">
                    <w:rPr>
                      <w:lang w:val="en-US"/>
                    </w:rPr>
                    <w:t xml:space="preserve">. Electronic structures of 15 electrode models were obtained using </w:t>
                  </w:r>
                  <w:proofErr w:type="spellStart"/>
                  <w:r w:rsidRPr="005B083E">
                    <w:rPr>
                      <w:lang w:val="en-US"/>
                    </w:rPr>
                    <w:t>DFT</w:t>
                  </w:r>
                  <w:proofErr w:type="spellEnd"/>
                  <w:r w:rsidRPr="005B083E">
                    <w:rPr>
                      <w:lang w:val="en-US"/>
                    </w:rPr>
                    <w:t xml:space="preserve"> calculations with the </w:t>
                  </w:r>
                  <w:proofErr w:type="spellStart"/>
                  <w:r w:rsidRPr="005B083E">
                    <w:rPr>
                      <w:lang w:val="en-US"/>
                    </w:rPr>
                    <w:t>GGA-PBE</w:t>
                  </w:r>
                  <w:proofErr w:type="spellEnd"/>
                  <w:r w:rsidRPr="005B083E">
                    <w:rPr>
                      <w:lang w:val="en-US"/>
                    </w:rPr>
                    <w:t xml:space="preserve"> functional and ultrasoft pseudopotentials in Quantum Espresso. Structures were optimized using the </w:t>
                  </w:r>
                  <w:proofErr w:type="spellStart"/>
                  <w:r w:rsidRPr="005B083E">
                    <w:rPr>
                      <w:lang w:val="en-US"/>
                    </w:rPr>
                    <w:t>BFGS</w:t>
                  </w:r>
                  <w:proofErr w:type="spellEnd"/>
                  <w:r w:rsidRPr="005B083E">
                    <w:rPr>
                      <w:lang w:val="en-US"/>
                    </w:rPr>
                    <w:t xml:space="preserve"> algorithm with a </w:t>
                  </w:r>
                  <w:proofErr w:type="spellStart"/>
                  <w:r w:rsidRPr="005B083E">
                    <w:rPr>
                      <w:lang w:val="en-US"/>
                    </w:rPr>
                    <w:t>3x3x1</w:t>
                  </w:r>
                  <w:proofErr w:type="spellEnd"/>
                  <w:r w:rsidRPr="005B083E">
                    <w:rPr>
                      <w:lang w:val="en-US"/>
                    </w:rPr>
                    <w:t xml:space="preserve"> supercell for simulations.</w:t>
                  </w:r>
                </w:p>
                <w:p w14:paraId="17885C8B" w14:textId="77777777" w:rsidR="005B083E" w:rsidRPr="005B083E" w:rsidRDefault="005B083E" w:rsidP="005B083E">
                  <w:pPr>
                    <w:rPr>
                      <w:lang w:val="en-US"/>
                    </w:rPr>
                  </w:pPr>
                  <w:r w:rsidRPr="005B083E">
                    <w:rPr>
                      <w:lang w:val="en-US"/>
                    </w:rPr>
                    <w:t xml:space="preserve">The study demonstrates that modifications involving Mo, N, S, and vacancy defects significantly enhance the </w:t>
                  </w:r>
                  <w:proofErr w:type="spellStart"/>
                  <w:r w:rsidRPr="005B083E">
                    <w:rPr>
                      <w:lang w:val="en-US"/>
                    </w:rPr>
                    <w:t>C</w:t>
                  </w:r>
                  <w:r w:rsidRPr="005B083E">
                    <w:rPr>
                      <w:i/>
                      <w:iCs/>
                      <w:vertAlign w:val="subscript"/>
                      <w:lang w:val="en-US"/>
                    </w:rPr>
                    <w:t>Q</w:t>
                  </w:r>
                  <w:proofErr w:type="spellEnd"/>
                  <w:r w:rsidRPr="005B083E">
                    <w:rPr>
                      <w:lang w:val="en-US"/>
                    </w:rPr>
                    <w:t xml:space="preserve"> of graphene-based supercapacitor electrodes. The highest </w:t>
                  </w:r>
                  <w:proofErr w:type="spellStart"/>
                  <w:r w:rsidRPr="005B083E">
                    <w:rPr>
                      <w:lang w:val="en-US"/>
                    </w:rPr>
                    <w:t>C</w:t>
                  </w:r>
                  <w:r w:rsidRPr="005B083E">
                    <w:rPr>
                      <w:i/>
                      <w:iCs/>
                      <w:vertAlign w:val="subscript"/>
                      <w:lang w:val="en-US"/>
                    </w:rPr>
                    <w:t>Q</w:t>
                  </w:r>
                  <w:proofErr w:type="spellEnd"/>
                  <w:r w:rsidRPr="005B083E">
                    <w:rPr>
                      <w:lang w:val="en-US"/>
                    </w:rPr>
                    <w:t xml:space="preserve"> values were observed when Mo was introduced, due to contributions from Mo’s </w:t>
                  </w:r>
                  <w:proofErr w:type="spellStart"/>
                  <w:r w:rsidRPr="005B083E">
                    <w:rPr>
                      <w:lang w:val="en-US"/>
                    </w:rPr>
                    <w:t>4dz</w:t>
                  </w:r>
                  <w:r w:rsidRPr="005B083E">
                    <w:rPr>
                      <w:vertAlign w:val="superscript"/>
                      <w:lang w:val="en-US"/>
                    </w:rPr>
                    <w:t>2</w:t>
                  </w:r>
                  <w:proofErr w:type="spellEnd"/>
                  <w:r w:rsidRPr="005B083E">
                    <w:rPr>
                      <w:lang w:val="en-US"/>
                    </w:rPr>
                    <w:t xml:space="preserve"> and 4s states. The presence of Mo may introduce </w:t>
                  </w:r>
                  <w:proofErr w:type="spellStart"/>
                  <w:r w:rsidRPr="005B083E">
                    <w:rPr>
                      <w:lang w:val="en-US"/>
                    </w:rPr>
                    <w:t>pseudocapacitance</w:t>
                  </w:r>
                  <w:proofErr w:type="spellEnd"/>
                  <w:r w:rsidRPr="005B083E">
                    <w:rPr>
                      <w:lang w:val="en-US"/>
                    </w:rPr>
                    <w:t xml:space="preserve">. These findings highlight Mo-modified graphene as a promising material for </w:t>
                  </w:r>
                  <w:proofErr w:type="spellStart"/>
                  <w:r w:rsidRPr="005B083E">
                    <w:rPr>
                      <w:lang w:val="en-US"/>
                    </w:rPr>
                    <w:t>EDLCs</w:t>
                  </w:r>
                  <w:proofErr w:type="spellEnd"/>
                  <w:r w:rsidRPr="005B083E">
                    <w:rPr>
                      <w:lang w:val="en-US"/>
                    </w:rPr>
                    <w:t>.</w:t>
                  </w:r>
                </w:p>
                <w:p w14:paraId="6552EBE1" w14:textId="77777777" w:rsidR="005B083E" w:rsidRPr="005B083E" w:rsidRDefault="005B083E" w:rsidP="005B083E">
                  <w:pPr>
                    <w:rPr>
                      <w:lang w:val="en-US"/>
                    </w:rPr>
                  </w:pPr>
                  <w:r w:rsidRPr="005B083E">
                    <w:rPr>
                      <w:b/>
                      <w:bCs/>
                      <w:lang w:val="en-US"/>
                    </w:rPr>
                    <w:t>Keywords: </w:t>
                  </w:r>
                  <w:r w:rsidRPr="005B083E">
                    <w:rPr>
                      <w:lang w:val="en-US"/>
                    </w:rPr>
                    <w:t>Supercapacitor; Graphene; Quantum Capacitance; Molybdenum; Doping</w:t>
                  </w:r>
                </w:p>
              </w:tc>
            </w:tr>
          </w:tbl>
          <w:p w14:paraId="00274431" w14:textId="77777777" w:rsidR="005B083E" w:rsidRPr="005B083E" w:rsidRDefault="005B083E" w:rsidP="005B083E">
            <w:pPr>
              <w:rPr>
                <w:lang w:val="en-US"/>
              </w:rPr>
            </w:pPr>
          </w:p>
        </w:tc>
      </w:tr>
    </w:tbl>
    <w:p w14:paraId="40FBD022" w14:textId="77777777" w:rsidR="005B083E" w:rsidRPr="005B083E" w:rsidRDefault="005B083E" w:rsidP="005B083E">
      <w:r w:rsidRPr="005B083E">
        <w:lastRenderedPageBreak/>
        <w:t>100% | </w:t>
      </w:r>
      <w:hyperlink r:id="rId77" w:history="1">
        <w:r w:rsidRPr="005B083E">
          <w:rPr>
            <w:rStyle w:val="Hyperlink"/>
            <w:b/>
            <w:bCs/>
          </w:rPr>
          <w:t>Mobil-</w:t>
        </w:r>
      </w:hyperlink>
    </w:p>
    <w:p w14:paraId="6577F182" w14:textId="176C8318" w:rsidR="005B083E" w:rsidRPr="00E00396" w:rsidRDefault="005B083E" w:rsidP="00FC7748"/>
    <w:p w14:paraId="48AC7294" w14:textId="77777777" w:rsidR="005B083E" w:rsidRPr="00E00396" w:rsidRDefault="005B083E" w:rsidP="00FC7748"/>
    <w:p w14:paraId="05CF495D" w14:textId="77777777" w:rsidR="005B083E" w:rsidRPr="00212BE8" w:rsidRDefault="005B083E" w:rsidP="00212BE8">
      <w:pPr>
        <w:pStyle w:val="berschrift1"/>
      </w:pPr>
      <w:r w:rsidRPr="005B083E">
        <w:br w:type="column"/>
      </w:r>
      <w:bookmarkStart w:id="2" w:name="_Toc191483842"/>
      <w:r w:rsidRPr="00212BE8">
        <w:lastRenderedPageBreak/>
        <w:t>Bonn 2025 – wissenschaftliches Programm</w:t>
      </w:r>
      <w:bookmarkEnd w:id="2"/>
    </w:p>
    <w:p w14:paraId="79B7CBB2" w14:textId="77777777" w:rsidR="005B083E" w:rsidRPr="00212BE8" w:rsidRDefault="005B083E" w:rsidP="005B083E">
      <w:pPr>
        <w:rPr>
          <w:b/>
          <w:bCs/>
        </w:rPr>
      </w:pPr>
      <w:r w:rsidRPr="005B083E">
        <w:t>A</w:t>
      </w:r>
      <w:r w:rsidRPr="00212BE8">
        <w:rPr>
          <w:b/>
          <w:bCs/>
        </w:rPr>
        <w:t>KE: Arbeitskreis Energie</w:t>
      </w:r>
    </w:p>
    <w:p w14:paraId="0938BBB7" w14:textId="77777777" w:rsidR="00212BE8" w:rsidRPr="00212BE8" w:rsidRDefault="00212BE8" w:rsidP="005B083E">
      <w:pPr>
        <w:rPr>
          <w:b/>
          <w:bCs/>
        </w:rPr>
      </w:pPr>
    </w:p>
    <w:p w14:paraId="1B0E6414" w14:textId="41738EC4" w:rsidR="005B083E" w:rsidRPr="00212BE8" w:rsidRDefault="005B083E" w:rsidP="00212BE8">
      <w:pPr>
        <w:pStyle w:val="berschrift2"/>
        <w:rPr>
          <w:lang w:val="en-US"/>
        </w:rPr>
      </w:pPr>
      <w:bookmarkStart w:id="3" w:name="_Toc191483843"/>
      <w:r w:rsidRPr="00212BE8">
        <w:rPr>
          <w:lang w:val="en-US"/>
        </w:rPr>
        <w:t xml:space="preserve">AKE 1: Innovative Contributions for </w:t>
      </w:r>
      <w:proofErr w:type="gramStart"/>
      <w:r w:rsidRPr="00212BE8">
        <w:rPr>
          <w:lang w:val="en-US"/>
        </w:rPr>
        <w:t>the Energy</w:t>
      </w:r>
      <w:proofErr w:type="gramEnd"/>
      <w:r w:rsidRPr="00212BE8">
        <w:rPr>
          <w:lang w:val="en-US"/>
        </w:rPr>
        <w:t xml:space="preserve"> System Transformation</w:t>
      </w:r>
      <w:bookmarkEnd w:id="3"/>
    </w:p>
    <w:p w14:paraId="113582C5" w14:textId="77777777" w:rsidR="005B083E" w:rsidRPr="00E00396" w:rsidRDefault="005B083E" w:rsidP="005B083E">
      <w:pPr>
        <w:rPr>
          <w:lang w:val="en-US"/>
        </w:rPr>
      </w:pPr>
    </w:p>
    <w:p w14:paraId="66FEE264" w14:textId="77777777" w:rsidR="00212BE8" w:rsidRDefault="005B083E" w:rsidP="005B083E">
      <w:bookmarkStart w:id="4" w:name="_Toc191483844"/>
      <w:r w:rsidRPr="00212BE8">
        <w:rPr>
          <w:rStyle w:val="berschrift3Zchn"/>
        </w:rPr>
        <w:t>AKE 1.1</w:t>
      </w:r>
      <w:bookmarkEnd w:id="4"/>
      <w:r w:rsidRPr="005B083E">
        <w:tab/>
        <w:t xml:space="preserve">Hauptvortrag: </w:t>
      </w:r>
    </w:p>
    <w:p w14:paraId="266F73DC" w14:textId="77777777" w:rsidR="00212BE8" w:rsidRDefault="00212BE8" w:rsidP="00212BE8">
      <w:r w:rsidRPr="005B083E">
        <w:t xml:space="preserve">•Philipp Stöcker, Berit Erlach, Sven </w:t>
      </w:r>
      <w:proofErr w:type="spellStart"/>
      <w:r w:rsidRPr="005B083E">
        <w:t>Wurbs</w:t>
      </w:r>
      <w:proofErr w:type="spellEnd"/>
      <w:r w:rsidRPr="005B083E">
        <w:t xml:space="preserve"> und Cyril Stephanos —</w:t>
      </w:r>
    </w:p>
    <w:p w14:paraId="3A311084" w14:textId="1CBC923F" w:rsidR="00212BE8" w:rsidRPr="005B083E" w:rsidRDefault="00212BE8" w:rsidP="00212BE8">
      <w:r w:rsidRPr="005B083E">
        <w:t xml:space="preserve"> acatech - Deutsche Akademie der Technikwissenschaften, Geschäftsstelle, Karolinenplatz 4, 80333 München, Deutschland</w:t>
      </w:r>
    </w:p>
    <w:p w14:paraId="3F776D16" w14:textId="77777777" w:rsidR="00212BE8" w:rsidRDefault="00212BE8" w:rsidP="005B083E"/>
    <w:p w14:paraId="1AC0E6BB" w14:textId="27CE8E2D" w:rsidR="005B083E" w:rsidRPr="005B083E" w:rsidRDefault="005B083E" w:rsidP="005B083E">
      <w:bookmarkStart w:id="5" w:name="_Toc191483845"/>
      <w:r w:rsidRPr="00212BE8">
        <w:rPr>
          <w:rStyle w:val="berschrift2Zchn"/>
        </w:rPr>
        <w:t>Bedarf und Rolle von Grundlastkraftwerken in einem treibhausgasarmen Energiesystem</w:t>
      </w:r>
      <w:bookmarkEnd w:id="5"/>
      <w:r w:rsidRPr="00212BE8">
        <w:rPr>
          <w:rStyle w:val="berschrift2Zchn"/>
        </w:rPr>
        <w:t xml:space="preserve"> </w:t>
      </w:r>
      <w:r w:rsidRPr="005B083E">
        <w:t xml:space="preserve">— </w:t>
      </w:r>
    </w:p>
    <w:p w14:paraId="75605498" w14:textId="77777777" w:rsidR="005B083E" w:rsidRPr="005B083E" w:rsidRDefault="005B083E" w:rsidP="005B083E"/>
    <w:p w14:paraId="0B9A420F" w14:textId="77777777" w:rsidR="005B083E" w:rsidRPr="005B083E" w:rsidRDefault="005B083E" w:rsidP="005B083E">
      <w:r w:rsidRPr="005B083E">
        <w:t>Grundlastkraftwerke haben über Jahrzehnte die Stromerzeugung in Deutschland und Europa mit geprägt. Mit dem zunehmenden Ausbau der erneuerbaren Energien nimmt ihr Anteil jedoch aktuell immer weiter ab.</w:t>
      </w:r>
    </w:p>
    <w:p w14:paraId="37E4F039" w14:textId="77777777" w:rsidR="005B083E" w:rsidRPr="005B083E" w:rsidRDefault="005B083E" w:rsidP="005B083E"/>
    <w:p w14:paraId="64E08C14" w14:textId="77777777" w:rsidR="005B083E" w:rsidRPr="005B083E" w:rsidRDefault="005B083E" w:rsidP="005B083E">
      <w:r w:rsidRPr="005B083E">
        <w:t>Die vier möglichen Technologien für treibhausgasarme Grundlastkraftwerke werden kurz bewertet in Hinsicht auf ihren Entwicklungsstand, wesentliche Eigenschaften und möglichen Beitrag zur Energieversorgung. Es wird analysiert, wie erforderlich sie in den verschiedenen Dimensionen des Energiesystems in Zukunft sein werden. Die besondere ökonomische Situation für Grundlastkraftwerke wird beleuchtet. Schließlich zeigt die Auswertung von Modellrechnungen auf, welchen Einfluss ihre Präsenz im Modell auf die Zusammensetzung des restlichen Energiesystems und die Gesamtkosten der Energieversorgung hätte.</w:t>
      </w:r>
    </w:p>
    <w:p w14:paraId="156ABF26" w14:textId="77777777" w:rsidR="005B083E" w:rsidRPr="005B083E" w:rsidRDefault="005B083E" w:rsidP="005B083E"/>
    <w:p w14:paraId="3B33CD27" w14:textId="77777777" w:rsidR="005B083E" w:rsidRPr="005B083E" w:rsidRDefault="005B083E" w:rsidP="005B083E">
      <w:r w:rsidRPr="005B083E">
        <w:t>Keywords: Grundlastkraftwerk; Kernkraft; Kernfusion; Carbon Capture and Storage; Analyse</w:t>
      </w:r>
    </w:p>
    <w:p w14:paraId="4D521B6C" w14:textId="77777777" w:rsidR="005B083E" w:rsidRDefault="005B083E" w:rsidP="005B083E"/>
    <w:p w14:paraId="11A21D32" w14:textId="77777777" w:rsidR="00212BE8" w:rsidRPr="005B083E" w:rsidRDefault="00212BE8" w:rsidP="005B083E"/>
    <w:p w14:paraId="440E04E1" w14:textId="77777777" w:rsidR="00212BE8" w:rsidRPr="00212BE8" w:rsidRDefault="005B083E" w:rsidP="005B083E">
      <w:pPr>
        <w:rPr>
          <w:rStyle w:val="berschrift2Zchn"/>
        </w:rPr>
      </w:pPr>
      <w:bookmarkStart w:id="6" w:name="_Toc191483846"/>
      <w:r w:rsidRPr="00212BE8">
        <w:rPr>
          <w:rStyle w:val="berschrift2Zchn"/>
        </w:rPr>
        <w:t>AKE 1.2</w:t>
      </w:r>
      <w:bookmarkEnd w:id="6"/>
    </w:p>
    <w:p w14:paraId="0D230E1D" w14:textId="77777777" w:rsidR="00212BE8" w:rsidRDefault="00212BE8" w:rsidP="00212BE8">
      <w:r w:rsidRPr="00212BE8">
        <w:t xml:space="preserve"> •Hannes </w:t>
      </w:r>
      <w:proofErr w:type="spellStart"/>
      <w:r w:rsidRPr="00212BE8">
        <w:t>Koch1</w:t>
      </w:r>
      <w:proofErr w:type="spellEnd"/>
      <w:r w:rsidRPr="00212BE8">
        <w:t xml:space="preserve">, Stefan </w:t>
      </w:r>
      <w:proofErr w:type="spellStart"/>
      <w:r w:rsidRPr="00212BE8">
        <w:t>Lechner1</w:t>
      </w:r>
      <w:proofErr w:type="spellEnd"/>
      <w:r w:rsidRPr="00212BE8">
        <w:t xml:space="preserve">, Michael </w:t>
      </w:r>
      <w:proofErr w:type="spellStart"/>
      <w:r w:rsidRPr="00212BE8">
        <w:t>Düren2</w:t>
      </w:r>
      <w:proofErr w:type="spellEnd"/>
      <w:r w:rsidRPr="00212BE8">
        <w:t xml:space="preserve">, and Peter </w:t>
      </w:r>
      <w:proofErr w:type="spellStart"/>
      <w:r w:rsidRPr="00212BE8">
        <w:t>Winker3</w:t>
      </w:r>
      <w:proofErr w:type="spellEnd"/>
      <w:r w:rsidRPr="00212BE8">
        <w:t xml:space="preserve"> — </w:t>
      </w:r>
    </w:p>
    <w:p w14:paraId="1ACEAB2E" w14:textId="77777777" w:rsidR="00212BE8" w:rsidRDefault="00212BE8" w:rsidP="00212BE8">
      <w:proofErr w:type="spellStart"/>
      <w:r w:rsidRPr="00212BE8">
        <w:t>1Institut</w:t>
      </w:r>
      <w:proofErr w:type="spellEnd"/>
      <w:r w:rsidRPr="00212BE8">
        <w:t xml:space="preserve"> für Thermodynamik, Energieverfahrenstechnik und Systemanalyse, Technische Hochschule Mittelhessen, Gießen — </w:t>
      </w:r>
    </w:p>
    <w:p w14:paraId="11002A32" w14:textId="77777777" w:rsidR="00212BE8" w:rsidRDefault="00212BE8" w:rsidP="00212BE8">
      <w:proofErr w:type="spellStart"/>
      <w:r w:rsidRPr="00212BE8">
        <w:t>2Zentrum</w:t>
      </w:r>
      <w:proofErr w:type="spellEnd"/>
      <w:r w:rsidRPr="00212BE8">
        <w:t xml:space="preserve"> für Internationale Entwicklungs- und Umweltforschung, Gießen — </w:t>
      </w:r>
    </w:p>
    <w:p w14:paraId="65F1638C" w14:textId="0589C2BB" w:rsidR="00212BE8" w:rsidRPr="00212BE8" w:rsidRDefault="00212BE8" w:rsidP="00212BE8">
      <w:proofErr w:type="spellStart"/>
      <w:r w:rsidRPr="00212BE8">
        <w:t>3Professur</w:t>
      </w:r>
      <w:proofErr w:type="spellEnd"/>
      <w:r w:rsidRPr="00212BE8">
        <w:t xml:space="preserve"> für Statistik und Ökonometrie, Justus-Liebig-Universität, Gießen</w:t>
      </w:r>
    </w:p>
    <w:p w14:paraId="7884E9D1" w14:textId="77777777" w:rsidR="00212BE8" w:rsidRPr="00212BE8" w:rsidRDefault="00212BE8" w:rsidP="00212BE8"/>
    <w:p w14:paraId="25EB0E93" w14:textId="77777777" w:rsidR="00212BE8" w:rsidRPr="00212BE8" w:rsidRDefault="005B083E" w:rsidP="00212BE8">
      <w:pPr>
        <w:pStyle w:val="berschrift3"/>
        <w:rPr>
          <w:lang w:val="en-US"/>
        </w:rPr>
      </w:pPr>
      <w:bookmarkStart w:id="7" w:name="_Toc191483847"/>
      <w:r w:rsidRPr="00212BE8">
        <w:rPr>
          <w:lang w:val="en-US"/>
        </w:rPr>
        <w:t>Optimized transformation planning for municipal energy systems by coupling Agent-Based Modelling and Linear Programming</w:t>
      </w:r>
      <w:bookmarkEnd w:id="7"/>
      <w:r w:rsidRPr="00212BE8">
        <w:rPr>
          <w:lang w:val="en-US"/>
        </w:rPr>
        <w:t xml:space="preserve"> </w:t>
      </w:r>
    </w:p>
    <w:p w14:paraId="25C59EAB" w14:textId="77777777" w:rsidR="005B083E" w:rsidRPr="005B083E" w:rsidRDefault="005B083E" w:rsidP="005B083E">
      <w:pPr>
        <w:rPr>
          <w:lang w:val="en-US"/>
        </w:rPr>
      </w:pPr>
      <w:r w:rsidRPr="005B083E">
        <w:rPr>
          <w:lang w:val="en-US"/>
        </w:rPr>
        <w:t>The transition to climate-neutral energy supply systems is an established necessity. This study provides a framework for detailed optimization and transformation of multi-sectoral energy systems at regional scales and applies it to the county of Giessen, Germany. The methodology combines an Agent-Based Model (ABM) simulating long-term consumer energy choices with a Linear Programming (LP) model that optimizes the economic and climate-</w:t>
      </w:r>
      <w:r w:rsidRPr="005B083E">
        <w:rPr>
          <w:lang w:val="en-US"/>
        </w:rPr>
        <w:lastRenderedPageBreak/>
        <w:t>neutral transformation of the energy supply system. The ABM incorporates empirical demand data, while the LP utilizes regional renewable energy potential assessments and a pool of available energy technologies to decarbonize the energy supply system. Our findings indicate that the primary drivers of decarbonization are the reduction of final energy demand through renovation of buildings and efficient last-use technologies such as heat pumps and electric vehicles. Additionally, the results suggest that local renewable electricity generation combined with sector coupling presents a more cost-effective and economically resilient solution compared to large-scale renewable energy carrier imports.</w:t>
      </w:r>
    </w:p>
    <w:p w14:paraId="2964C1EA" w14:textId="77777777" w:rsidR="005B083E" w:rsidRPr="005B083E" w:rsidRDefault="005B083E" w:rsidP="005B083E">
      <w:pPr>
        <w:rPr>
          <w:lang w:val="en-US"/>
        </w:rPr>
      </w:pPr>
    </w:p>
    <w:p w14:paraId="197005E7" w14:textId="77777777" w:rsidR="005B083E" w:rsidRPr="005B083E" w:rsidRDefault="005B083E" w:rsidP="005B083E">
      <w:pPr>
        <w:rPr>
          <w:lang w:val="en-US"/>
        </w:rPr>
      </w:pPr>
      <w:r w:rsidRPr="005B083E">
        <w:rPr>
          <w:lang w:val="en-US"/>
        </w:rPr>
        <w:t>Keywords: decarbonization; energy system; modelling</w:t>
      </w:r>
    </w:p>
    <w:p w14:paraId="799F24DD" w14:textId="77777777" w:rsidR="005B083E" w:rsidRDefault="005B083E" w:rsidP="005B083E">
      <w:pPr>
        <w:rPr>
          <w:lang w:val="en-US"/>
        </w:rPr>
      </w:pPr>
    </w:p>
    <w:p w14:paraId="45A9D109" w14:textId="77777777" w:rsidR="00212BE8" w:rsidRDefault="00212BE8" w:rsidP="005B083E">
      <w:pPr>
        <w:rPr>
          <w:lang w:val="en-US"/>
        </w:rPr>
      </w:pPr>
    </w:p>
    <w:p w14:paraId="0D36AF49" w14:textId="77777777" w:rsidR="00212BE8" w:rsidRPr="005B083E" w:rsidRDefault="00212BE8" w:rsidP="005B083E">
      <w:pPr>
        <w:rPr>
          <w:lang w:val="en-US"/>
        </w:rPr>
      </w:pPr>
    </w:p>
    <w:p w14:paraId="7353154B" w14:textId="77777777" w:rsidR="00212BE8" w:rsidRDefault="005B083E" w:rsidP="00212BE8">
      <w:pPr>
        <w:pStyle w:val="berschrift3"/>
        <w:rPr>
          <w:lang w:val="en-US"/>
        </w:rPr>
      </w:pPr>
      <w:bookmarkStart w:id="8" w:name="_Toc191483848"/>
      <w:r w:rsidRPr="005B083E">
        <w:rPr>
          <w:lang w:val="en-US"/>
        </w:rPr>
        <w:t>AKE 1.3</w:t>
      </w:r>
      <w:bookmarkEnd w:id="8"/>
      <w:r w:rsidRPr="005B083E">
        <w:rPr>
          <w:lang w:val="en-US"/>
        </w:rPr>
        <w:tab/>
      </w:r>
    </w:p>
    <w:p w14:paraId="529E1FBB" w14:textId="77777777" w:rsidR="00212BE8" w:rsidRPr="005B083E" w:rsidRDefault="00212BE8" w:rsidP="00212BE8">
      <w:pPr>
        <w:rPr>
          <w:lang w:val="en-US"/>
        </w:rPr>
      </w:pPr>
      <w:r w:rsidRPr="005B083E">
        <w:rPr>
          <w:lang w:val="en-US"/>
        </w:rPr>
        <w:t xml:space="preserve">Jörg </w:t>
      </w:r>
      <w:proofErr w:type="spellStart"/>
      <w:r w:rsidRPr="005B083E">
        <w:rPr>
          <w:lang w:val="en-US"/>
        </w:rPr>
        <w:t>Cosfeld</w:t>
      </w:r>
      <w:proofErr w:type="spellEnd"/>
      <w:r w:rsidRPr="005B083E">
        <w:rPr>
          <w:lang w:val="en-US"/>
        </w:rPr>
        <w:t xml:space="preserve"> — University of Applied Sciences Düsseldorf, Düsseldorf, Germany</w:t>
      </w:r>
    </w:p>
    <w:p w14:paraId="16443B28" w14:textId="77777777" w:rsidR="00212BE8" w:rsidRDefault="00212BE8" w:rsidP="005B083E">
      <w:pPr>
        <w:rPr>
          <w:lang w:val="en-US"/>
        </w:rPr>
      </w:pPr>
    </w:p>
    <w:p w14:paraId="17161094" w14:textId="6A6E0CD7" w:rsidR="005B083E" w:rsidRPr="005B083E" w:rsidRDefault="005B083E" w:rsidP="005B083E">
      <w:pPr>
        <w:rPr>
          <w:lang w:val="en-US"/>
        </w:rPr>
      </w:pPr>
      <w:bookmarkStart w:id="9" w:name="_Toc191483849"/>
      <w:r w:rsidRPr="00212BE8">
        <w:rPr>
          <w:rStyle w:val="berschrift3Zchn"/>
          <w:lang w:val="en-US"/>
        </w:rPr>
        <w:t>Meeting Future Energy Needs - A regulatory view on a sustainability path</w:t>
      </w:r>
      <w:bookmarkEnd w:id="9"/>
      <w:r w:rsidRPr="00212BE8">
        <w:rPr>
          <w:rStyle w:val="berschrift3Zchn"/>
          <w:lang w:val="en-US"/>
        </w:rPr>
        <w:t xml:space="preserve"> </w:t>
      </w:r>
      <w:r w:rsidRPr="005B083E">
        <w:rPr>
          <w:lang w:val="en-US"/>
        </w:rPr>
        <w:t>— •</w:t>
      </w:r>
    </w:p>
    <w:p w14:paraId="4486B80F" w14:textId="77777777" w:rsidR="005B083E" w:rsidRPr="005B083E" w:rsidRDefault="005B083E" w:rsidP="005B083E">
      <w:pPr>
        <w:rPr>
          <w:lang w:val="en-US"/>
        </w:rPr>
      </w:pPr>
    </w:p>
    <w:p w14:paraId="7F4FFD6C" w14:textId="77777777" w:rsidR="005B083E" w:rsidRPr="005B083E" w:rsidRDefault="005B083E" w:rsidP="005B083E">
      <w:pPr>
        <w:rPr>
          <w:lang w:val="en-US"/>
        </w:rPr>
      </w:pPr>
      <w:r w:rsidRPr="005B083E">
        <w:rPr>
          <w:lang w:val="en-US"/>
        </w:rPr>
        <w:t>Sustainability demands the cessation of all greenhouse gas emissions to prevent catastrophic climate tipping points. Humanity cannot afford to gamble against these abrupt and irreversible scenarios, which necessitate urgent global political and economic action. This work summarizes carbon dioxide emissions from the energy sector, examining the role of fossil fuels and future expectations. While addressing the challenges of anthropogenic climate change across political, economic, and scientific domains, it highlights the complexity of finding comprehensive solutions.</w:t>
      </w:r>
    </w:p>
    <w:p w14:paraId="3ABA209B" w14:textId="77777777" w:rsidR="005B083E" w:rsidRPr="005B083E" w:rsidRDefault="005B083E" w:rsidP="005B083E">
      <w:pPr>
        <w:rPr>
          <w:lang w:val="en-US"/>
        </w:rPr>
      </w:pPr>
    </w:p>
    <w:p w14:paraId="1181A444" w14:textId="77777777" w:rsidR="005B083E" w:rsidRPr="005B083E" w:rsidRDefault="005B083E" w:rsidP="005B083E">
      <w:pPr>
        <w:rPr>
          <w:lang w:val="en-US"/>
        </w:rPr>
      </w:pPr>
      <w:r w:rsidRPr="005B083E">
        <w:rPr>
          <w:lang w:val="en-US"/>
        </w:rPr>
        <w:t>Rising global energy demands, particularly in electricity generation (40%) and transportation (30%), require solutions that curb emissions. This study explores regulatory frameworks, focusing on the stagnation of American fuel economy progress. From 1975, American Automotive Manufacturers (AAM) improved engine efficiency, enabling greater travel distances per fuel load. However, between 1985 and 2010, due to the lack of updates to Corporate Average Fuel Economy (CAFE) standards, AAM shifted toward heavier vehicles, halting fuel economy improvements.</w:t>
      </w:r>
    </w:p>
    <w:p w14:paraId="358782E5" w14:textId="77777777" w:rsidR="005B083E" w:rsidRPr="005B083E" w:rsidRDefault="005B083E" w:rsidP="005B083E">
      <w:pPr>
        <w:rPr>
          <w:lang w:val="en-US"/>
        </w:rPr>
      </w:pPr>
    </w:p>
    <w:p w14:paraId="2AB55BE4" w14:textId="77777777" w:rsidR="005B083E" w:rsidRPr="005B083E" w:rsidRDefault="005B083E" w:rsidP="005B083E">
      <w:pPr>
        <w:rPr>
          <w:lang w:val="en-US"/>
        </w:rPr>
      </w:pPr>
      <w:r w:rsidRPr="005B083E">
        <w:rPr>
          <w:lang w:val="en-US"/>
        </w:rPr>
        <w:t>This work details regulatory gaps and compares fuel efficiency standards in Europe, North America, and Asia-Pacific. It also provides an outlook on under-regulated sectors requiring scientific and regulatory attention.</w:t>
      </w:r>
    </w:p>
    <w:p w14:paraId="0A93055C" w14:textId="77777777" w:rsidR="005B083E" w:rsidRPr="005B083E" w:rsidRDefault="005B083E" w:rsidP="005B083E">
      <w:pPr>
        <w:rPr>
          <w:lang w:val="en-US"/>
        </w:rPr>
      </w:pPr>
    </w:p>
    <w:p w14:paraId="4541517F" w14:textId="77777777" w:rsidR="005B083E" w:rsidRPr="005B083E" w:rsidRDefault="005B083E" w:rsidP="005B083E">
      <w:pPr>
        <w:rPr>
          <w:lang w:val="en-US"/>
        </w:rPr>
      </w:pPr>
      <w:r w:rsidRPr="005B083E">
        <w:rPr>
          <w:lang w:val="en-US"/>
        </w:rPr>
        <w:t>Keywords: Energy; Regulatory; Fuel efficiency; Fuel economy; Fossil fuels</w:t>
      </w:r>
    </w:p>
    <w:p w14:paraId="75E03C04" w14:textId="77777777" w:rsidR="005B083E" w:rsidRPr="005B083E" w:rsidRDefault="005B083E" w:rsidP="005B083E">
      <w:pPr>
        <w:rPr>
          <w:lang w:val="en-US"/>
        </w:rPr>
      </w:pPr>
    </w:p>
    <w:p w14:paraId="053CF465" w14:textId="618A0833" w:rsidR="00901B47" w:rsidRDefault="005B083E" w:rsidP="005B083E">
      <w:bookmarkStart w:id="10" w:name="_Toc191483850"/>
      <w:r w:rsidRPr="00C8519C">
        <w:rPr>
          <w:rStyle w:val="berschrift3Zchn"/>
        </w:rPr>
        <w:t>AKE 1.4</w:t>
      </w:r>
      <w:bookmarkEnd w:id="10"/>
      <w:r w:rsidRPr="005B083E">
        <w:tab/>
        <w:t xml:space="preserve"> </w:t>
      </w:r>
    </w:p>
    <w:p w14:paraId="3C55D36D" w14:textId="64C1E93F" w:rsidR="00901B47" w:rsidRDefault="00C8519C" w:rsidP="005B083E">
      <w:bookmarkStart w:id="11" w:name="_Toc191483851"/>
      <w:r w:rsidRPr="00C8519C">
        <w:rPr>
          <w:rStyle w:val="berschrift3Zchn"/>
          <w:b/>
          <w:bCs/>
        </w:rPr>
        <w:t>Horst Schmidt-Böcking</w:t>
      </w:r>
      <w:bookmarkEnd w:id="11"/>
      <w:r>
        <w:t xml:space="preserve"> </w:t>
      </w:r>
      <w:proofErr w:type="spellStart"/>
      <w:r>
        <w:t>e.a</w:t>
      </w:r>
      <w:proofErr w:type="spellEnd"/>
      <w:r>
        <w:t xml:space="preserve">. </w:t>
      </w:r>
    </w:p>
    <w:p w14:paraId="7409F8FA" w14:textId="77777777" w:rsidR="00C8519C" w:rsidRDefault="00901B47" w:rsidP="00901B47">
      <w:r w:rsidRPr="005B083E">
        <w:t>Horst Schmidt-</w:t>
      </w:r>
      <w:proofErr w:type="spellStart"/>
      <w:r w:rsidRPr="005B083E">
        <w:t>Böcking1</w:t>
      </w:r>
      <w:proofErr w:type="spellEnd"/>
      <w:r w:rsidRPr="005B083E">
        <w:t xml:space="preserve">, Henry </w:t>
      </w:r>
      <w:proofErr w:type="spellStart"/>
      <w:r w:rsidRPr="005B083E">
        <w:t>Riße2</w:t>
      </w:r>
      <w:proofErr w:type="spellEnd"/>
      <w:r w:rsidRPr="005B083E">
        <w:t xml:space="preserve">, Gerhard </w:t>
      </w:r>
      <w:proofErr w:type="spellStart"/>
      <w:r w:rsidRPr="005B083E">
        <w:t>Luther3</w:t>
      </w:r>
      <w:proofErr w:type="spellEnd"/>
      <w:r w:rsidRPr="005B083E">
        <w:t xml:space="preserve">, Joachim </w:t>
      </w:r>
      <w:proofErr w:type="spellStart"/>
      <w:r w:rsidRPr="005B083E">
        <w:t>Schwister4</w:t>
      </w:r>
      <w:proofErr w:type="spellEnd"/>
      <w:r w:rsidRPr="005B083E">
        <w:t xml:space="preserve"> und Michael </w:t>
      </w:r>
      <w:proofErr w:type="spellStart"/>
      <w:r w:rsidRPr="005B083E">
        <w:t>Hollerbach5</w:t>
      </w:r>
      <w:proofErr w:type="spellEnd"/>
      <w:r w:rsidRPr="005B083E">
        <w:t xml:space="preserve"> </w:t>
      </w:r>
    </w:p>
    <w:p w14:paraId="439CD71C" w14:textId="4776ED3F" w:rsidR="00901B47" w:rsidRPr="005B083E" w:rsidRDefault="00901B47" w:rsidP="00901B47">
      <w:r w:rsidRPr="005B083E">
        <w:t>— 1</w:t>
      </w:r>
      <w:r w:rsidR="004845EA">
        <w:t xml:space="preserve">= </w:t>
      </w:r>
      <w:r w:rsidRPr="005B083E">
        <w:t>Uni-Frankfurt — 2</w:t>
      </w:r>
      <w:r w:rsidR="004845EA">
        <w:t xml:space="preserve">= </w:t>
      </w:r>
      <w:r w:rsidRPr="005B083E">
        <w:t xml:space="preserve">TH-Aachen — </w:t>
      </w:r>
      <w:proofErr w:type="spellStart"/>
      <w:r w:rsidRPr="005B083E">
        <w:t>3Uni</w:t>
      </w:r>
      <w:proofErr w:type="spellEnd"/>
      <w:r w:rsidR="004845EA">
        <w:t xml:space="preserve"> </w:t>
      </w:r>
      <w:r w:rsidRPr="005B083E">
        <w:t>Saarbrücken — 4</w:t>
      </w:r>
      <w:r w:rsidR="004845EA">
        <w:t>=</w:t>
      </w:r>
      <w:r w:rsidRPr="005B083E">
        <w:t>Kerpen — 5</w:t>
      </w:r>
      <w:r w:rsidR="004845EA">
        <w:t>=</w:t>
      </w:r>
      <w:r w:rsidRPr="005B083E">
        <w:t>Seligenstadt</w:t>
      </w:r>
    </w:p>
    <w:p w14:paraId="562CDB66" w14:textId="77777777" w:rsidR="005B083E" w:rsidRPr="005B083E" w:rsidRDefault="005B083E" w:rsidP="005B083E"/>
    <w:p w14:paraId="11E9AED3" w14:textId="58D9835D" w:rsidR="005B083E" w:rsidRPr="005B083E" w:rsidRDefault="005B083E" w:rsidP="005B083E">
      <w:bookmarkStart w:id="12" w:name="_Toc191483852"/>
      <w:r w:rsidRPr="00C8519C">
        <w:rPr>
          <w:rStyle w:val="berschrift3Zchn"/>
        </w:rPr>
        <w:t>Unterwasser-Pumpspeicherkraftwerke in Tagebaugruben</w:t>
      </w:r>
      <w:bookmarkEnd w:id="12"/>
      <w:r w:rsidRPr="00C8519C">
        <w:rPr>
          <w:rStyle w:val="berschrift3Zchn"/>
        </w:rPr>
        <w:t xml:space="preserve"> </w:t>
      </w:r>
      <w:r w:rsidRPr="005B083E">
        <w:t>— •</w:t>
      </w:r>
    </w:p>
    <w:p w14:paraId="4CE4952A" w14:textId="77777777" w:rsidR="005B083E" w:rsidRPr="005B083E" w:rsidRDefault="005B083E" w:rsidP="005B083E"/>
    <w:p w14:paraId="783B5528" w14:textId="77777777" w:rsidR="005B083E" w:rsidRPr="005B083E" w:rsidRDefault="005B083E" w:rsidP="005B083E">
      <w:r w:rsidRPr="005B083E">
        <w:t>Die Energiewende in Deutschland steht vor einer großen Herausforderung: Der geplante Zuwachs von Windenergie und Photovoltaik verstärkt die Schwankungen im Stromnetz. Die Kapazität für die Kurzzeitspeicherung elektrischer Energie muss daher dringend und massiv ausgebaut werden. Zurzeit sind weltweit zirka 90 % aller großen Speicher für elektrische Energie Pumpspeicherkraftwerke. Diese Technologie hat sich seit über hundert Jahren bewährt, ist umweltfreundlich und hat einen hohen Wirkungsgrad von bis zu 80 % bei niedrigen Speicherkosten. In Deutschland allerdings steht dem weiteren Ausbau als Hindernis die begrenzte Verfügbarkeit von Standorten entgegen. Eine Lösung dieses Problems stellen wir in diesem Artikel vor: Die bald stillgelegten Braunkohletagebaue bieten aufgrund ihrer beträchtlichen Tiefe ideale Topographien, um das Speicherproblem in Deutschland weitgehend zu lösen. Der Hambacher Tagebau zum Beispiel ist an der tiefsten Stelle über 450 m tief. Folglich muss ein Pumpspeicherkraftwerk für den Einsatz in solchen Gruben anders konzipiert werden, um die vorhandene Tiefe und Größe des Tagebaus zu nutzen.</w:t>
      </w:r>
    </w:p>
    <w:p w14:paraId="173EC4C3" w14:textId="77777777" w:rsidR="005B083E" w:rsidRPr="005B083E" w:rsidRDefault="005B083E" w:rsidP="005B083E"/>
    <w:p w14:paraId="5E0F2F99" w14:textId="77777777" w:rsidR="005B083E" w:rsidRPr="005B083E" w:rsidRDefault="005B083E" w:rsidP="005B083E">
      <w:r w:rsidRPr="005B083E">
        <w:t>Keywords: Energiewende; Energiespeicherung; Pumpspeicher</w:t>
      </w:r>
    </w:p>
    <w:p w14:paraId="07A1FAB8" w14:textId="77777777" w:rsidR="005B083E" w:rsidRPr="005B083E" w:rsidRDefault="005B083E" w:rsidP="005B083E"/>
    <w:p w14:paraId="711EB543" w14:textId="77777777" w:rsidR="00C8519C" w:rsidRPr="00E00396" w:rsidRDefault="005B083E" w:rsidP="005B083E">
      <w:pPr>
        <w:rPr>
          <w:rStyle w:val="berschrift3Zchn"/>
        </w:rPr>
      </w:pPr>
      <w:bookmarkStart w:id="13" w:name="_Toc191483853"/>
      <w:r w:rsidRPr="00E00396">
        <w:rPr>
          <w:rStyle w:val="berschrift3Zchn"/>
        </w:rPr>
        <w:t>AKE 1.5</w:t>
      </w:r>
      <w:bookmarkEnd w:id="13"/>
    </w:p>
    <w:p w14:paraId="7DEF0BCA" w14:textId="77777777" w:rsidR="00FB44E9" w:rsidRPr="00E00396" w:rsidRDefault="00FB44E9" w:rsidP="005B083E"/>
    <w:p w14:paraId="782FB17E" w14:textId="77777777" w:rsidR="00FB44E9" w:rsidRPr="00E00396" w:rsidRDefault="00FB44E9" w:rsidP="005B083E">
      <w:r w:rsidRPr="00E00396">
        <w:t>•</w:t>
      </w:r>
      <w:r w:rsidRPr="004845EA">
        <w:rPr>
          <w:sz w:val="28"/>
          <w:szCs w:val="28"/>
        </w:rPr>
        <w:t xml:space="preserve">Zahra </w:t>
      </w:r>
      <w:proofErr w:type="spellStart"/>
      <w:r w:rsidRPr="004845EA">
        <w:rPr>
          <w:sz w:val="28"/>
          <w:szCs w:val="28"/>
        </w:rPr>
        <w:t>Harati</w:t>
      </w:r>
      <w:r w:rsidRPr="004845EA">
        <w:rPr>
          <w:sz w:val="28"/>
          <w:szCs w:val="28"/>
          <w:vertAlign w:val="superscript"/>
        </w:rPr>
        <w:t>1</w:t>
      </w:r>
      <w:proofErr w:type="spellEnd"/>
      <w:r w:rsidRPr="004845EA">
        <w:rPr>
          <w:sz w:val="28"/>
          <w:szCs w:val="28"/>
        </w:rPr>
        <w:t xml:space="preserve">, Jan </w:t>
      </w:r>
      <w:proofErr w:type="spellStart"/>
      <w:r w:rsidRPr="004845EA">
        <w:rPr>
          <w:sz w:val="28"/>
          <w:szCs w:val="28"/>
        </w:rPr>
        <w:t>Lohbreier</w:t>
      </w:r>
      <w:r w:rsidRPr="004845EA">
        <w:rPr>
          <w:sz w:val="28"/>
          <w:szCs w:val="28"/>
          <w:vertAlign w:val="superscript"/>
        </w:rPr>
        <w:t>1</w:t>
      </w:r>
      <w:proofErr w:type="spellEnd"/>
      <w:r w:rsidRPr="004845EA">
        <w:rPr>
          <w:sz w:val="28"/>
          <w:szCs w:val="28"/>
        </w:rPr>
        <w:t xml:space="preserve">, and Gholam Reza Nabi </w:t>
      </w:r>
      <w:proofErr w:type="spellStart"/>
      <w:r w:rsidRPr="004845EA">
        <w:rPr>
          <w:sz w:val="28"/>
          <w:szCs w:val="28"/>
        </w:rPr>
        <w:t>Bidhendi</w:t>
      </w:r>
      <w:r w:rsidRPr="004845EA">
        <w:rPr>
          <w:sz w:val="28"/>
          <w:szCs w:val="28"/>
          <w:vertAlign w:val="superscript"/>
        </w:rPr>
        <w:t>2</w:t>
      </w:r>
      <w:proofErr w:type="spellEnd"/>
      <w:r w:rsidRPr="004845EA">
        <w:rPr>
          <w:sz w:val="28"/>
          <w:szCs w:val="28"/>
        </w:rPr>
        <w:t> </w:t>
      </w:r>
      <w:r w:rsidRPr="00E00396">
        <w:t>— </w:t>
      </w:r>
    </w:p>
    <w:p w14:paraId="52DBE389" w14:textId="77777777" w:rsidR="00FB44E9" w:rsidRPr="00E00396" w:rsidRDefault="00FB44E9" w:rsidP="005B083E">
      <w:proofErr w:type="spellStart"/>
      <w:r w:rsidRPr="00E00396">
        <w:rPr>
          <w:vertAlign w:val="superscript"/>
        </w:rPr>
        <w:t>1</w:t>
      </w:r>
      <w:r w:rsidRPr="00E00396">
        <w:t>Faculty</w:t>
      </w:r>
      <w:proofErr w:type="spellEnd"/>
      <w:r w:rsidRPr="00E00396">
        <w:t xml:space="preserve"> of Applied </w:t>
      </w:r>
      <w:proofErr w:type="spellStart"/>
      <w:r w:rsidRPr="00E00396">
        <w:t>Mathematics</w:t>
      </w:r>
      <w:proofErr w:type="spellEnd"/>
      <w:r w:rsidRPr="00E00396">
        <w:t xml:space="preserve">, Physics and </w:t>
      </w:r>
      <w:proofErr w:type="spellStart"/>
      <w:r w:rsidRPr="00E00396">
        <w:t>Humanities</w:t>
      </w:r>
      <w:proofErr w:type="spellEnd"/>
      <w:r w:rsidRPr="00E00396">
        <w:t>, Technische Hochschule Nürnberg Georg Simon Ohm —</w:t>
      </w:r>
    </w:p>
    <w:p w14:paraId="102D1FAB" w14:textId="58B4DF6D" w:rsidR="005B083E" w:rsidRPr="00FB44E9" w:rsidRDefault="00FB44E9" w:rsidP="005B083E">
      <w:pPr>
        <w:rPr>
          <w:lang w:val="en-US"/>
        </w:rPr>
      </w:pPr>
      <w:proofErr w:type="spellStart"/>
      <w:r w:rsidRPr="00FB44E9">
        <w:rPr>
          <w:vertAlign w:val="superscript"/>
          <w:lang w:val="en-US"/>
        </w:rPr>
        <w:t>2</w:t>
      </w:r>
      <w:r w:rsidRPr="00FB44E9">
        <w:rPr>
          <w:lang w:val="en-US"/>
        </w:rPr>
        <w:t>University</w:t>
      </w:r>
      <w:proofErr w:type="spellEnd"/>
      <w:r w:rsidRPr="00FB44E9">
        <w:rPr>
          <w:lang w:val="en-US"/>
        </w:rPr>
        <w:t xml:space="preserve"> of Teheran</w:t>
      </w:r>
    </w:p>
    <w:p w14:paraId="7E606B6A" w14:textId="77777777" w:rsidR="00C8519C" w:rsidRPr="00FB44E9" w:rsidRDefault="00C8519C" w:rsidP="005B083E">
      <w:pPr>
        <w:rPr>
          <w:lang w:val="en-US"/>
        </w:rPr>
      </w:pPr>
    </w:p>
    <w:p w14:paraId="4E028E1F" w14:textId="68308E34" w:rsidR="005B083E" w:rsidRPr="005B083E" w:rsidRDefault="005B083E" w:rsidP="00FB44E9">
      <w:pPr>
        <w:pStyle w:val="berschrift3"/>
        <w:rPr>
          <w:lang w:val="en-US"/>
        </w:rPr>
      </w:pPr>
      <w:bookmarkStart w:id="14" w:name="_Toc191483854"/>
      <w:r w:rsidRPr="005B083E">
        <w:rPr>
          <w:lang w:val="en-US"/>
        </w:rPr>
        <w:t>Modeling of Solid Oxide Fuel Cell and hydrogen storage using Metal Hydrides</w:t>
      </w:r>
      <w:bookmarkEnd w:id="14"/>
      <w:r w:rsidRPr="005B083E">
        <w:rPr>
          <w:lang w:val="en-US"/>
        </w:rPr>
        <w:t xml:space="preserve"> </w:t>
      </w:r>
    </w:p>
    <w:p w14:paraId="53132536" w14:textId="77777777" w:rsidR="005B083E" w:rsidRPr="005B083E" w:rsidRDefault="005B083E" w:rsidP="005B083E">
      <w:pPr>
        <w:rPr>
          <w:lang w:val="en-US"/>
        </w:rPr>
      </w:pPr>
      <w:r w:rsidRPr="005B083E">
        <w:rPr>
          <w:lang w:val="en-US"/>
        </w:rPr>
        <w:t>Multi-energy systems provide extensive benefits over conventional single-source power generation including enhanced efficiency, reduced greenhouse gas emissions, and extended reliability. In the considered multiple system, the solid oxide fuel cell has been selected that can flexibly utilize different fuels, including hydrocarbon gases, coal, and natural gas. In this study, pure hydrogen is produced by PEM electrolysis and stored in lithium borohydride used as fuel in SOFC. Using MATLAB/Simulink, we model the SOFC as a black box using a zero-dimensional approach. The model comprehensively accounts for all SOFC losses, including partial pressure, activation losses, concentration, ohmic losses, and exergy losses, allowing for a complete characterization of the system.</w:t>
      </w:r>
    </w:p>
    <w:p w14:paraId="20875C50" w14:textId="77777777" w:rsidR="005B083E" w:rsidRPr="005B083E" w:rsidRDefault="005B083E" w:rsidP="005B083E">
      <w:pPr>
        <w:rPr>
          <w:lang w:val="en-US"/>
        </w:rPr>
      </w:pPr>
    </w:p>
    <w:p w14:paraId="03ED3EC9" w14:textId="77777777" w:rsidR="005B083E" w:rsidRPr="005B083E" w:rsidRDefault="005B083E" w:rsidP="005B083E">
      <w:pPr>
        <w:rPr>
          <w:lang w:val="en-US"/>
        </w:rPr>
      </w:pPr>
      <w:r w:rsidRPr="005B083E">
        <w:rPr>
          <w:lang w:val="en-US"/>
        </w:rPr>
        <w:t>Keywords: MATLAB/Simulink; voltage losses; Hydrogen storage</w:t>
      </w:r>
    </w:p>
    <w:p w14:paraId="3F8E50B4" w14:textId="77777777" w:rsidR="005B083E" w:rsidRDefault="005B083E" w:rsidP="005B083E">
      <w:pPr>
        <w:rPr>
          <w:lang w:val="en-US"/>
        </w:rPr>
      </w:pPr>
    </w:p>
    <w:p w14:paraId="7E0A3C3C" w14:textId="77777777" w:rsidR="00C8519C" w:rsidRPr="005B083E" w:rsidRDefault="00C8519C" w:rsidP="005B083E">
      <w:pPr>
        <w:rPr>
          <w:lang w:val="en-US"/>
        </w:rPr>
      </w:pPr>
    </w:p>
    <w:p w14:paraId="63CFB59D" w14:textId="527783D2" w:rsidR="00C8519C" w:rsidRDefault="00C8519C" w:rsidP="00C8519C">
      <w:pPr>
        <w:pStyle w:val="berschrift3"/>
        <w:rPr>
          <w:lang w:val="en-US"/>
        </w:rPr>
      </w:pPr>
      <w:bookmarkStart w:id="15" w:name="_Toc191483855"/>
      <w:r>
        <w:rPr>
          <w:lang w:val="en-US"/>
        </w:rPr>
        <w:t>A</w:t>
      </w:r>
      <w:r w:rsidR="005B083E" w:rsidRPr="005B083E">
        <w:rPr>
          <w:lang w:val="en-US"/>
        </w:rPr>
        <w:t>KE 1.6</w:t>
      </w:r>
      <w:r>
        <w:rPr>
          <w:lang w:val="en-US"/>
        </w:rPr>
        <w:t xml:space="preserve">  </w:t>
      </w:r>
      <w:proofErr w:type="spellStart"/>
      <w:r w:rsidRPr="00C8519C">
        <w:rPr>
          <w:lang w:val="en-US"/>
        </w:rPr>
        <w:t>Slaheddine</w:t>
      </w:r>
      <w:proofErr w:type="spellEnd"/>
      <w:r w:rsidRPr="00C8519C">
        <w:rPr>
          <w:lang w:val="en-US"/>
        </w:rPr>
        <w:t xml:space="preserve"> Jabri</w:t>
      </w:r>
      <w:r>
        <w:rPr>
          <w:lang w:val="en-US"/>
        </w:rPr>
        <w:t xml:space="preserve"> </w:t>
      </w:r>
      <w:proofErr w:type="spellStart"/>
      <w:r>
        <w:rPr>
          <w:lang w:val="en-US"/>
        </w:rPr>
        <w:t>e.a.</w:t>
      </w:r>
      <w:bookmarkEnd w:id="15"/>
      <w:proofErr w:type="spellEnd"/>
      <w:r>
        <w:rPr>
          <w:lang w:val="en-US"/>
        </w:rPr>
        <w:t xml:space="preserve"> </w:t>
      </w:r>
    </w:p>
    <w:p w14:paraId="21D6A378" w14:textId="77777777" w:rsidR="00C8519C" w:rsidRDefault="00C8519C" w:rsidP="005B083E">
      <w:pPr>
        <w:rPr>
          <w:lang w:val="en-US"/>
        </w:rPr>
      </w:pPr>
    </w:p>
    <w:p w14:paraId="1C5337E6" w14:textId="77777777" w:rsidR="00C8519C" w:rsidRPr="004845EA" w:rsidRDefault="00C8519C" w:rsidP="00C8519C">
      <w:pPr>
        <w:rPr>
          <w:b/>
          <w:bCs/>
          <w:sz w:val="28"/>
          <w:szCs w:val="28"/>
          <w:lang w:val="en-US"/>
        </w:rPr>
      </w:pPr>
      <w:r w:rsidRPr="00C8519C">
        <w:rPr>
          <w:lang w:val="en-US"/>
        </w:rPr>
        <w:lastRenderedPageBreak/>
        <w:t>•</w:t>
      </w:r>
      <w:proofErr w:type="spellStart"/>
      <w:r w:rsidRPr="004845EA">
        <w:rPr>
          <w:b/>
          <w:bCs/>
          <w:sz w:val="28"/>
          <w:szCs w:val="28"/>
          <w:lang w:val="en-US"/>
        </w:rPr>
        <w:t>Slaheddine</w:t>
      </w:r>
      <w:proofErr w:type="spellEnd"/>
      <w:r w:rsidRPr="004845EA">
        <w:rPr>
          <w:b/>
          <w:bCs/>
          <w:sz w:val="28"/>
          <w:szCs w:val="28"/>
          <w:lang w:val="en-US"/>
        </w:rPr>
        <w:t xml:space="preserve"> </w:t>
      </w:r>
      <w:proofErr w:type="spellStart"/>
      <w:r w:rsidRPr="004845EA">
        <w:rPr>
          <w:b/>
          <w:bCs/>
          <w:sz w:val="28"/>
          <w:szCs w:val="28"/>
          <w:lang w:val="en-US"/>
        </w:rPr>
        <w:t>Jabri1</w:t>
      </w:r>
      <w:proofErr w:type="spellEnd"/>
      <w:r w:rsidRPr="004845EA">
        <w:rPr>
          <w:b/>
          <w:bCs/>
          <w:sz w:val="28"/>
          <w:szCs w:val="28"/>
          <w:lang w:val="en-US"/>
        </w:rPr>
        <w:t xml:space="preserve">, Anna </w:t>
      </w:r>
      <w:proofErr w:type="spellStart"/>
      <w:r w:rsidRPr="004845EA">
        <w:rPr>
          <w:b/>
          <w:bCs/>
          <w:sz w:val="28"/>
          <w:szCs w:val="28"/>
          <w:lang w:val="en-US"/>
        </w:rPr>
        <w:t>Rollin2</w:t>
      </w:r>
      <w:proofErr w:type="spellEnd"/>
      <w:r w:rsidRPr="004845EA">
        <w:rPr>
          <w:b/>
          <w:bCs/>
          <w:sz w:val="28"/>
          <w:szCs w:val="28"/>
          <w:lang w:val="en-US"/>
        </w:rPr>
        <w:t xml:space="preserve">, Sukanya </w:t>
      </w:r>
      <w:proofErr w:type="spellStart"/>
      <w:r w:rsidRPr="004845EA">
        <w:rPr>
          <w:b/>
          <w:bCs/>
          <w:sz w:val="28"/>
          <w:szCs w:val="28"/>
          <w:lang w:val="en-US"/>
        </w:rPr>
        <w:t>Sukanya3</w:t>
      </w:r>
      <w:proofErr w:type="spellEnd"/>
      <w:r w:rsidRPr="004845EA">
        <w:rPr>
          <w:b/>
          <w:bCs/>
          <w:sz w:val="28"/>
          <w:szCs w:val="28"/>
          <w:lang w:val="en-US"/>
        </w:rPr>
        <w:t xml:space="preserve">, René </w:t>
      </w:r>
      <w:proofErr w:type="spellStart"/>
      <w:r w:rsidRPr="004845EA">
        <w:rPr>
          <w:b/>
          <w:bCs/>
          <w:sz w:val="28"/>
          <w:szCs w:val="28"/>
          <w:lang w:val="en-US"/>
        </w:rPr>
        <w:t>Wilhelm2</w:t>
      </w:r>
      <w:proofErr w:type="spellEnd"/>
      <w:r w:rsidRPr="004845EA">
        <w:rPr>
          <w:b/>
          <w:bCs/>
          <w:sz w:val="28"/>
          <w:szCs w:val="28"/>
          <w:lang w:val="en-US"/>
        </w:rPr>
        <w:t xml:space="preserve">, Michael </w:t>
      </w:r>
      <w:proofErr w:type="spellStart"/>
      <w:r w:rsidRPr="004845EA">
        <w:rPr>
          <w:b/>
          <w:bCs/>
          <w:sz w:val="28"/>
          <w:szCs w:val="28"/>
          <w:lang w:val="en-US"/>
        </w:rPr>
        <w:t>Kurrat3</w:t>
      </w:r>
      <w:proofErr w:type="spellEnd"/>
      <w:r w:rsidRPr="004845EA">
        <w:rPr>
          <w:b/>
          <w:bCs/>
          <w:sz w:val="28"/>
          <w:szCs w:val="28"/>
          <w:lang w:val="en-US"/>
        </w:rPr>
        <w:t xml:space="preserve">, Uta </w:t>
      </w:r>
      <w:proofErr w:type="spellStart"/>
      <w:r w:rsidRPr="004845EA">
        <w:rPr>
          <w:b/>
          <w:bCs/>
          <w:sz w:val="28"/>
          <w:szCs w:val="28"/>
          <w:lang w:val="en-US"/>
        </w:rPr>
        <w:t>Schlickum1</w:t>
      </w:r>
      <w:proofErr w:type="spellEnd"/>
      <w:r w:rsidRPr="004845EA">
        <w:rPr>
          <w:b/>
          <w:bCs/>
          <w:sz w:val="28"/>
          <w:szCs w:val="28"/>
          <w:lang w:val="en-US"/>
        </w:rPr>
        <w:t xml:space="preserve">, and Markus </w:t>
      </w:r>
      <w:proofErr w:type="spellStart"/>
      <w:r w:rsidRPr="004845EA">
        <w:rPr>
          <w:b/>
          <w:bCs/>
          <w:sz w:val="28"/>
          <w:szCs w:val="28"/>
          <w:lang w:val="en-US"/>
        </w:rPr>
        <w:t>Etzkorn1</w:t>
      </w:r>
      <w:proofErr w:type="spellEnd"/>
      <w:r w:rsidRPr="004845EA">
        <w:rPr>
          <w:b/>
          <w:bCs/>
          <w:sz w:val="28"/>
          <w:szCs w:val="28"/>
          <w:lang w:val="en-US"/>
        </w:rPr>
        <w:t xml:space="preserve"> </w:t>
      </w:r>
    </w:p>
    <w:p w14:paraId="36607A95" w14:textId="1D84C5DD" w:rsidR="00C8519C" w:rsidRDefault="00C8519C" w:rsidP="00C8519C">
      <w:r w:rsidRPr="00C8519C">
        <w:t>— 1</w:t>
      </w:r>
      <w:r w:rsidR="004845EA">
        <w:t xml:space="preserve">+2 = </w:t>
      </w:r>
      <w:r w:rsidRPr="00C8519C">
        <w:t>Technische Universität Braunschweig, Institute of Applied Physics, Mendelssohnstraße</w:t>
      </w:r>
      <w:r w:rsidR="004845EA">
        <w:t xml:space="preserve"> </w:t>
      </w:r>
      <w:r w:rsidRPr="00C8519C">
        <w:t xml:space="preserve"> , 38106 Braunschweig,</w:t>
      </w:r>
    </w:p>
    <w:p w14:paraId="2712031F" w14:textId="09A77113" w:rsidR="00C8519C" w:rsidRPr="00C8519C" w:rsidRDefault="00C8519C" w:rsidP="00C8519C">
      <w:r w:rsidRPr="00C8519C">
        <w:t>— 3</w:t>
      </w:r>
      <w:r>
        <w:t xml:space="preserve"> </w:t>
      </w:r>
      <w:r w:rsidRPr="00C8519C">
        <w:t xml:space="preserve">Technische Universität Clausthal, Institute of Organic Chemistry, </w:t>
      </w:r>
      <w:proofErr w:type="spellStart"/>
      <w:r w:rsidRPr="00C8519C">
        <w:t>Leibnitzstraße</w:t>
      </w:r>
      <w:proofErr w:type="spellEnd"/>
      <w:r w:rsidRPr="00C8519C">
        <w:t xml:space="preserve"> 6, 38678 Clausthal-Zellerfeld, Germany</w:t>
      </w:r>
    </w:p>
    <w:p w14:paraId="297921CA" w14:textId="77777777" w:rsidR="00C8519C" w:rsidRDefault="00C8519C" w:rsidP="005B083E"/>
    <w:p w14:paraId="3E0FC263" w14:textId="1DF4E40F" w:rsidR="00C8519C" w:rsidRPr="00C8519C" w:rsidRDefault="00C8519C" w:rsidP="00C8519C">
      <w:pPr>
        <w:pStyle w:val="berschrift3"/>
        <w:rPr>
          <w:lang w:val="en-US"/>
        </w:rPr>
      </w:pPr>
      <w:bookmarkStart w:id="16" w:name="_Toc191483856"/>
      <w:r w:rsidRPr="005B083E">
        <w:rPr>
          <w:lang w:val="en-US"/>
        </w:rPr>
        <w:t>Optical, structural and electrochemical properties of re-synthesized Graphite powder for Anode battery application</w:t>
      </w:r>
      <w:bookmarkEnd w:id="16"/>
    </w:p>
    <w:p w14:paraId="40A53952" w14:textId="77777777" w:rsidR="005B083E" w:rsidRPr="005B083E" w:rsidRDefault="005B083E" w:rsidP="005B083E">
      <w:pPr>
        <w:rPr>
          <w:lang w:val="en-US"/>
        </w:rPr>
      </w:pPr>
      <w:r w:rsidRPr="005B083E">
        <w:rPr>
          <w:lang w:val="en-US"/>
        </w:rPr>
        <w:t xml:space="preserve">By focusing on preserving the components of Li-Ion battery material through cheaper and </w:t>
      </w:r>
      <w:proofErr w:type="spellStart"/>
      <w:r w:rsidRPr="005B083E">
        <w:rPr>
          <w:lang w:val="en-US"/>
        </w:rPr>
        <w:t>envi-ronmental</w:t>
      </w:r>
      <w:proofErr w:type="spellEnd"/>
      <w:r w:rsidRPr="005B083E">
        <w:rPr>
          <w:lang w:val="en-US"/>
        </w:rPr>
        <w:t xml:space="preserve"> friendly methods, recycling process could introduce scavenged impurities into </w:t>
      </w:r>
      <w:proofErr w:type="spellStart"/>
      <w:r w:rsidRPr="005B083E">
        <w:rPr>
          <w:lang w:val="en-US"/>
        </w:rPr>
        <w:t>resyn-thesized</w:t>
      </w:r>
      <w:proofErr w:type="spellEnd"/>
      <w:r w:rsidRPr="005B083E">
        <w:rPr>
          <w:lang w:val="en-US"/>
        </w:rPr>
        <w:t xml:space="preserve"> material and modify its structural and morphological properties. In this work, we </w:t>
      </w:r>
      <w:proofErr w:type="spellStart"/>
      <w:proofErr w:type="gramStart"/>
      <w:r w:rsidRPr="005B083E">
        <w:rPr>
          <w:lang w:val="en-US"/>
        </w:rPr>
        <w:t>investi</w:t>
      </w:r>
      <w:proofErr w:type="spellEnd"/>
      <w:r w:rsidRPr="005B083E">
        <w:rPr>
          <w:lang w:val="en-US"/>
        </w:rPr>
        <w:t>-gate</w:t>
      </w:r>
      <w:proofErr w:type="gramEnd"/>
      <w:r w:rsidRPr="005B083E">
        <w:rPr>
          <w:lang w:val="en-US"/>
        </w:rPr>
        <w:t xml:space="preserve"> the optical, structural and electrochemical properties of recycled Graphite compared to the new material. Our findings reveal that a proper recycling process can remove the Solid Electrolyte Interphase (SEI) layer, which </w:t>
      </w:r>
      <w:proofErr w:type="gramStart"/>
      <w:r w:rsidRPr="005B083E">
        <w:rPr>
          <w:lang w:val="en-US"/>
        </w:rPr>
        <w:t>is of significant importance</w:t>
      </w:r>
      <w:proofErr w:type="gramEnd"/>
      <w:r w:rsidRPr="005B083E">
        <w:rPr>
          <w:lang w:val="en-US"/>
        </w:rPr>
        <w:t xml:space="preserve"> in battery performance. The analysis showed that proper cleaning can </w:t>
      </w:r>
      <w:proofErr w:type="gramStart"/>
      <w:r w:rsidRPr="005B083E">
        <w:rPr>
          <w:lang w:val="en-US"/>
        </w:rPr>
        <w:t>significant</w:t>
      </w:r>
      <w:proofErr w:type="gramEnd"/>
      <w:r w:rsidRPr="005B083E">
        <w:rPr>
          <w:lang w:val="en-US"/>
        </w:rPr>
        <w:t xml:space="preserve"> reduce the amounts of organic and inorganic </w:t>
      </w:r>
      <w:proofErr w:type="spellStart"/>
      <w:proofErr w:type="gramStart"/>
      <w:r w:rsidRPr="005B083E">
        <w:rPr>
          <w:lang w:val="en-US"/>
        </w:rPr>
        <w:t>impuri</w:t>
      </w:r>
      <w:proofErr w:type="spellEnd"/>
      <w:r w:rsidRPr="005B083E">
        <w:rPr>
          <w:lang w:val="en-US"/>
        </w:rPr>
        <w:t>-ties</w:t>
      </w:r>
      <w:proofErr w:type="gramEnd"/>
      <w:r w:rsidRPr="005B083E">
        <w:rPr>
          <w:lang w:val="en-US"/>
        </w:rPr>
        <w:t xml:space="preserve"> in the graphite, leading to an improvement in material quality. As a result, the battery </w:t>
      </w:r>
      <w:proofErr w:type="spellStart"/>
      <w:r w:rsidRPr="005B083E">
        <w:rPr>
          <w:lang w:val="en-US"/>
        </w:rPr>
        <w:t>perfor-mance</w:t>
      </w:r>
      <w:proofErr w:type="spellEnd"/>
      <w:r w:rsidRPr="005B083E">
        <w:rPr>
          <w:lang w:val="en-US"/>
        </w:rPr>
        <w:t xml:space="preserve"> can even be enhanced by 89% after 200 charge-discharge cycles compared to the </w:t>
      </w:r>
      <w:proofErr w:type="spellStart"/>
      <w:proofErr w:type="gramStart"/>
      <w:r w:rsidRPr="005B083E">
        <w:rPr>
          <w:lang w:val="en-US"/>
        </w:rPr>
        <w:t>commer-cial</w:t>
      </w:r>
      <w:proofErr w:type="spellEnd"/>
      <w:proofErr w:type="gramEnd"/>
      <w:r w:rsidRPr="005B083E">
        <w:rPr>
          <w:lang w:val="en-US"/>
        </w:rPr>
        <w:t xml:space="preserve"> base material, demonstrating the potential of recycling methods for improving battery life and efficiency</w:t>
      </w:r>
    </w:p>
    <w:p w14:paraId="1D94E13F" w14:textId="77777777" w:rsidR="005B083E" w:rsidRPr="005B083E" w:rsidRDefault="005B083E" w:rsidP="005B083E">
      <w:pPr>
        <w:rPr>
          <w:lang w:val="en-US"/>
        </w:rPr>
      </w:pPr>
    </w:p>
    <w:p w14:paraId="7391FB49" w14:textId="77777777" w:rsidR="005B083E" w:rsidRPr="005B083E" w:rsidRDefault="005B083E" w:rsidP="005B083E">
      <w:pPr>
        <w:rPr>
          <w:lang w:val="en-US"/>
        </w:rPr>
      </w:pPr>
      <w:r w:rsidRPr="005B083E">
        <w:rPr>
          <w:lang w:val="en-US"/>
        </w:rPr>
        <w:t>Keywords: Graphite; Raman spectroscopy; XPS, SEM; Lithium Batterie; SEI Layer</w:t>
      </w:r>
    </w:p>
    <w:p w14:paraId="426211B6" w14:textId="77777777" w:rsidR="005B083E" w:rsidRPr="005B083E" w:rsidRDefault="005B083E" w:rsidP="005B083E">
      <w:pPr>
        <w:rPr>
          <w:lang w:val="en-US"/>
        </w:rPr>
      </w:pPr>
    </w:p>
    <w:p w14:paraId="1A5A42AA" w14:textId="77777777" w:rsidR="00C8519C" w:rsidRDefault="00C8519C" w:rsidP="005B083E">
      <w:pPr>
        <w:rPr>
          <w:lang w:val="en-US"/>
        </w:rPr>
      </w:pPr>
      <w:bookmarkStart w:id="17" w:name="_Toc191483857"/>
      <w:r w:rsidRPr="00E00396">
        <w:rPr>
          <w:rStyle w:val="berschrift3Zchn"/>
          <w:lang w:val="en-US"/>
        </w:rPr>
        <w:t>A</w:t>
      </w:r>
      <w:r w:rsidR="005B083E" w:rsidRPr="00C8519C">
        <w:rPr>
          <w:rStyle w:val="berschrift3Zchn"/>
          <w:lang w:val="en-US"/>
        </w:rPr>
        <w:t>KE 1.7</w:t>
      </w:r>
      <w:bookmarkEnd w:id="17"/>
      <w:r w:rsidR="005B083E" w:rsidRPr="005B083E">
        <w:rPr>
          <w:lang w:val="en-US"/>
        </w:rPr>
        <w:tab/>
      </w:r>
    </w:p>
    <w:p w14:paraId="46089CEA" w14:textId="77777777" w:rsidR="00C8519C" w:rsidRDefault="00C8519C" w:rsidP="00C8519C">
      <w:pPr>
        <w:rPr>
          <w:lang w:val="en-US"/>
        </w:rPr>
      </w:pPr>
      <w:r w:rsidRPr="004845EA">
        <w:rPr>
          <w:b/>
          <w:bCs/>
          <w:sz w:val="28"/>
          <w:szCs w:val="28"/>
          <w:lang w:val="en-US"/>
        </w:rPr>
        <w:t xml:space="preserve">Hanaa </w:t>
      </w:r>
      <w:proofErr w:type="spellStart"/>
      <w:r w:rsidRPr="004845EA">
        <w:rPr>
          <w:b/>
          <w:bCs/>
          <w:sz w:val="28"/>
          <w:szCs w:val="28"/>
          <w:lang w:val="en-US"/>
        </w:rPr>
        <w:t>Soliman1</w:t>
      </w:r>
      <w:proofErr w:type="spellEnd"/>
      <w:r w:rsidRPr="004845EA">
        <w:rPr>
          <w:b/>
          <w:bCs/>
          <w:sz w:val="28"/>
          <w:szCs w:val="28"/>
          <w:lang w:val="en-US"/>
        </w:rPr>
        <w:t xml:space="preserve">, Abdelsalam </w:t>
      </w:r>
      <w:proofErr w:type="spellStart"/>
      <w:r w:rsidRPr="004845EA">
        <w:rPr>
          <w:b/>
          <w:bCs/>
          <w:sz w:val="28"/>
          <w:szCs w:val="28"/>
          <w:lang w:val="en-US"/>
        </w:rPr>
        <w:t>Makhlouf2</w:t>
      </w:r>
      <w:proofErr w:type="spellEnd"/>
      <w:r w:rsidRPr="004845EA">
        <w:rPr>
          <w:b/>
          <w:bCs/>
          <w:sz w:val="28"/>
          <w:szCs w:val="28"/>
          <w:lang w:val="en-US"/>
        </w:rPr>
        <w:t xml:space="preserve">, and •Diaa </w:t>
      </w:r>
      <w:proofErr w:type="spellStart"/>
      <w:r w:rsidRPr="004845EA">
        <w:rPr>
          <w:b/>
          <w:bCs/>
          <w:sz w:val="28"/>
          <w:szCs w:val="28"/>
          <w:lang w:val="en-US"/>
        </w:rPr>
        <w:t>Rayan1,3</w:t>
      </w:r>
      <w:proofErr w:type="spellEnd"/>
      <w:r w:rsidRPr="004845EA">
        <w:rPr>
          <w:b/>
          <w:bCs/>
          <w:sz w:val="28"/>
          <w:szCs w:val="28"/>
          <w:lang w:val="en-US"/>
        </w:rPr>
        <w:t xml:space="preserve"> </w:t>
      </w:r>
      <w:r w:rsidRPr="00C8519C">
        <w:rPr>
          <w:lang w:val="en-US"/>
        </w:rPr>
        <w:t>—</w:t>
      </w:r>
    </w:p>
    <w:p w14:paraId="55006BD7" w14:textId="77777777" w:rsidR="00C8519C" w:rsidRDefault="00C8519C" w:rsidP="00C8519C">
      <w:pPr>
        <w:rPr>
          <w:lang w:val="en-US"/>
        </w:rPr>
      </w:pPr>
      <w:r w:rsidRPr="00C8519C">
        <w:rPr>
          <w:lang w:val="en-US"/>
        </w:rPr>
        <w:t xml:space="preserve"> </w:t>
      </w:r>
      <w:proofErr w:type="spellStart"/>
      <w:r w:rsidRPr="00C8519C">
        <w:rPr>
          <w:lang w:val="en-US"/>
        </w:rPr>
        <w:t>1Central</w:t>
      </w:r>
      <w:proofErr w:type="spellEnd"/>
      <w:r w:rsidRPr="00C8519C">
        <w:rPr>
          <w:lang w:val="en-US"/>
        </w:rPr>
        <w:t xml:space="preserve"> Metallurgical Research and Development Institute (</w:t>
      </w:r>
      <w:proofErr w:type="spellStart"/>
      <w:r w:rsidRPr="00C8519C">
        <w:rPr>
          <w:lang w:val="en-US"/>
        </w:rPr>
        <w:t>CMRDI</w:t>
      </w:r>
      <w:proofErr w:type="spellEnd"/>
      <w:r w:rsidRPr="00C8519C">
        <w:rPr>
          <w:lang w:val="en-US"/>
        </w:rPr>
        <w:t xml:space="preserve">), P.O. Box: 87 Helwan, 11421, Egypt — </w:t>
      </w:r>
    </w:p>
    <w:p w14:paraId="02917042" w14:textId="77777777" w:rsidR="00FB44E9" w:rsidRDefault="00C8519C" w:rsidP="00C8519C">
      <w:pPr>
        <w:rPr>
          <w:lang w:val="en-US"/>
        </w:rPr>
      </w:pPr>
      <w:proofErr w:type="spellStart"/>
      <w:r w:rsidRPr="00C8519C">
        <w:rPr>
          <w:lang w:val="en-US"/>
        </w:rPr>
        <w:t>2Engineering</w:t>
      </w:r>
      <w:proofErr w:type="spellEnd"/>
      <w:r w:rsidRPr="00C8519C">
        <w:rPr>
          <w:lang w:val="en-US"/>
        </w:rPr>
        <w:t>, Metallurgy, Coatings and Corrosion Consultancy (</w:t>
      </w:r>
      <w:proofErr w:type="spellStart"/>
      <w:r w:rsidRPr="00C8519C">
        <w:rPr>
          <w:lang w:val="en-US"/>
        </w:rPr>
        <w:t>EMC3</w:t>
      </w:r>
      <w:proofErr w:type="spellEnd"/>
      <w:r w:rsidRPr="00C8519C">
        <w:rPr>
          <w:lang w:val="en-US"/>
        </w:rPr>
        <w:t xml:space="preserve">) LLC. Connecticut, USA — </w:t>
      </w:r>
    </w:p>
    <w:p w14:paraId="564D611D" w14:textId="5B2A587C" w:rsidR="00C8519C" w:rsidRPr="00C8519C" w:rsidRDefault="00C8519C" w:rsidP="00C8519C">
      <w:pPr>
        <w:rPr>
          <w:lang w:val="en-US"/>
        </w:rPr>
      </w:pPr>
      <w:proofErr w:type="spellStart"/>
      <w:r w:rsidRPr="00C8519C">
        <w:rPr>
          <w:lang w:val="en-US"/>
        </w:rPr>
        <w:t>3Department</w:t>
      </w:r>
      <w:proofErr w:type="spellEnd"/>
      <w:r w:rsidRPr="00C8519C">
        <w:rPr>
          <w:lang w:val="en-US"/>
        </w:rPr>
        <w:t xml:space="preserve"> of Physics, </w:t>
      </w:r>
      <w:proofErr w:type="spellStart"/>
      <w:r w:rsidRPr="00C8519C">
        <w:rPr>
          <w:lang w:val="en-US"/>
        </w:rPr>
        <w:t>Deraya</w:t>
      </w:r>
      <w:proofErr w:type="spellEnd"/>
      <w:r w:rsidRPr="00C8519C">
        <w:rPr>
          <w:lang w:val="en-US"/>
        </w:rPr>
        <w:t xml:space="preserve"> University, New Minya, Minya, Egypt</w:t>
      </w:r>
    </w:p>
    <w:p w14:paraId="3678E09B" w14:textId="77777777" w:rsidR="00C8519C" w:rsidRDefault="00C8519C" w:rsidP="005B083E">
      <w:pPr>
        <w:rPr>
          <w:lang w:val="en-US"/>
        </w:rPr>
      </w:pPr>
    </w:p>
    <w:p w14:paraId="6023146D" w14:textId="2E3F62F7" w:rsidR="005B083E" w:rsidRPr="005B083E" w:rsidRDefault="00C8519C" w:rsidP="00FB44E9">
      <w:pPr>
        <w:pStyle w:val="berschrift3"/>
        <w:rPr>
          <w:lang w:val="en-US"/>
        </w:rPr>
      </w:pPr>
      <w:bookmarkStart w:id="18" w:name="_Toc191483858"/>
      <w:r>
        <w:rPr>
          <w:lang w:val="en-US"/>
        </w:rPr>
        <w:t>R</w:t>
      </w:r>
      <w:r w:rsidR="005B083E" w:rsidRPr="005B083E">
        <w:rPr>
          <w:lang w:val="en-US"/>
        </w:rPr>
        <w:t xml:space="preserve">emarkable impact on the structural, optical properties and solar absorbent of </w:t>
      </w:r>
      <w:proofErr w:type="spellStart"/>
      <w:r w:rsidR="005B083E" w:rsidRPr="005B083E">
        <w:rPr>
          <w:lang w:val="en-US"/>
        </w:rPr>
        <w:t>ZnO</w:t>
      </w:r>
      <w:proofErr w:type="spellEnd"/>
      <w:r w:rsidR="005B083E" w:rsidRPr="005B083E">
        <w:rPr>
          <w:lang w:val="en-US"/>
        </w:rPr>
        <w:t xml:space="preserve"> doped into </w:t>
      </w:r>
      <w:proofErr w:type="spellStart"/>
      <w:r w:rsidR="005B083E" w:rsidRPr="005B083E">
        <w:rPr>
          <w:lang w:val="en-US"/>
        </w:rPr>
        <w:t>CrNi</w:t>
      </w:r>
      <w:proofErr w:type="spellEnd"/>
      <w:r w:rsidR="005B083E" w:rsidRPr="005B083E">
        <w:rPr>
          <w:lang w:val="en-US"/>
        </w:rPr>
        <w:t xml:space="preserve"> black coatings —</w:t>
      </w:r>
      <w:bookmarkEnd w:id="18"/>
      <w:r w:rsidR="005B083E" w:rsidRPr="005B083E">
        <w:rPr>
          <w:lang w:val="en-US"/>
        </w:rPr>
        <w:t xml:space="preserve"> </w:t>
      </w:r>
    </w:p>
    <w:p w14:paraId="3CD38DF6" w14:textId="77777777" w:rsidR="005B083E" w:rsidRPr="005B083E" w:rsidRDefault="005B083E" w:rsidP="005B083E">
      <w:pPr>
        <w:rPr>
          <w:lang w:val="en-US"/>
        </w:rPr>
      </w:pPr>
    </w:p>
    <w:p w14:paraId="1AF9F395" w14:textId="77777777" w:rsidR="005B083E" w:rsidRPr="005B083E" w:rsidRDefault="005B083E" w:rsidP="005B083E">
      <w:pPr>
        <w:rPr>
          <w:lang w:val="en-US"/>
        </w:rPr>
      </w:pPr>
      <w:r w:rsidRPr="005B083E">
        <w:rPr>
          <w:lang w:val="en-US"/>
        </w:rPr>
        <w:t xml:space="preserve">Renewable energy is one of the major global challenges towards a clean environment. In solar collectors, high absorption with low thermal emittance represents the main performance parameter during the characterization of the </w:t>
      </w:r>
      <w:proofErr w:type="gramStart"/>
      <w:r w:rsidRPr="005B083E">
        <w:rPr>
          <w:lang w:val="en-US"/>
        </w:rPr>
        <w:t>absorber</w:t>
      </w:r>
      <w:proofErr w:type="gramEnd"/>
      <w:r w:rsidRPr="005B083E">
        <w:rPr>
          <w:lang w:val="en-US"/>
        </w:rPr>
        <w:t xml:space="preserve"> films. This article provides an in-depth study of the co-deposition of Cr and Ni-doped by </w:t>
      </w:r>
      <w:proofErr w:type="spellStart"/>
      <w:r w:rsidRPr="005B083E">
        <w:rPr>
          <w:lang w:val="en-US"/>
        </w:rPr>
        <w:t>ZnO</w:t>
      </w:r>
      <w:proofErr w:type="spellEnd"/>
      <w:r w:rsidRPr="005B083E">
        <w:rPr>
          <w:lang w:val="en-US"/>
        </w:rPr>
        <w:t xml:space="preserve"> coatings and their influence on surface protection correlating it with the absorption of the produced surfaces. Results showed that </w:t>
      </w:r>
      <w:proofErr w:type="spellStart"/>
      <w:r w:rsidRPr="005B083E">
        <w:rPr>
          <w:lang w:val="en-US"/>
        </w:rPr>
        <w:t>Cr+Ni+ZnO</w:t>
      </w:r>
      <w:proofErr w:type="spellEnd"/>
      <w:r w:rsidRPr="005B083E">
        <w:rPr>
          <w:lang w:val="en-US"/>
        </w:rPr>
        <w:t xml:space="preserve"> composite film on Cu substrate outperformed traditional Cr film in terms of surface smoothness, adhesion, corrosion resistance, bending resistance in addition to high solar absorption. Precisely, </w:t>
      </w:r>
      <w:proofErr w:type="spellStart"/>
      <w:r w:rsidRPr="005B083E">
        <w:rPr>
          <w:lang w:val="en-US"/>
        </w:rPr>
        <w:t>ZnO</w:t>
      </w:r>
      <w:proofErr w:type="spellEnd"/>
      <w:r w:rsidRPr="005B083E">
        <w:rPr>
          <w:lang w:val="en-US"/>
        </w:rPr>
        <w:t xml:space="preserve"> inserted into the </w:t>
      </w:r>
      <w:proofErr w:type="spellStart"/>
      <w:r w:rsidRPr="005B083E">
        <w:rPr>
          <w:lang w:val="en-US"/>
        </w:rPr>
        <w:t>Cr7Ni3</w:t>
      </w:r>
      <w:proofErr w:type="spellEnd"/>
      <w:r w:rsidRPr="005B083E">
        <w:rPr>
          <w:lang w:val="en-US"/>
        </w:rPr>
        <w:t xml:space="preserve"> phase is the key for dual-performance high absorbent and resistant film of </w:t>
      </w:r>
      <w:proofErr w:type="spellStart"/>
      <w:r w:rsidRPr="005B083E">
        <w:rPr>
          <w:lang w:val="en-US"/>
        </w:rPr>
        <w:t>CrNi</w:t>
      </w:r>
      <w:proofErr w:type="spellEnd"/>
      <w:r w:rsidRPr="005B083E">
        <w:rPr>
          <w:lang w:val="en-US"/>
        </w:rPr>
        <w:t>.</w:t>
      </w:r>
    </w:p>
    <w:p w14:paraId="02024D1C" w14:textId="77777777" w:rsidR="005B083E" w:rsidRPr="005B083E" w:rsidRDefault="005B083E" w:rsidP="005B083E">
      <w:pPr>
        <w:rPr>
          <w:lang w:val="en-US"/>
        </w:rPr>
      </w:pPr>
    </w:p>
    <w:p w14:paraId="2D54E492" w14:textId="77777777" w:rsidR="005B083E" w:rsidRPr="005B083E" w:rsidRDefault="005B083E" w:rsidP="005B083E">
      <w:pPr>
        <w:rPr>
          <w:lang w:val="en-US"/>
        </w:rPr>
      </w:pPr>
      <w:r w:rsidRPr="005B083E">
        <w:rPr>
          <w:lang w:val="en-US"/>
        </w:rPr>
        <w:lastRenderedPageBreak/>
        <w:t xml:space="preserve">Keywords: </w:t>
      </w:r>
      <w:proofErr w:type="spellStart"/>
      <w:r w:rsidRPr="005B083E">
        <w:rPr>
          <w:lang w:val="en-US"/>
        </w:rPr>
        <w:t>CrNi</w:t>
      </w:r>
      <w:proofErr w:type="spellEnd"/>
      <w:r w:rsidRPr="005B083E">
        <w:rPr>
          <w:lang w:val="en-US"/>
        </w:rPr>
        <w:t xml:space="preserve"> black coatings; </w:t>
      </w:r>
      <w:proofErr w:type="spellStart"/>
      <w:r w:rsidRPr="005B083E">
        <w:rPr>
          <w:lang w:val="en-US"/>
        </w:rPr>
        <w:t>ZnO</w:t>
      </w:r>
      <w:proofErr w:type="spellEnd"/>
      <w:r w:rsidRPr="005B083E">
        <w:rPr>
          <w:lang w:val="en-US"/>
        </w:rPr>
        <w:t xml:space="preserve"> doped; structural; optical properties; solar absorbent</w:t>
      </w:r>
    </w:p>
    <w:p w14:paraId="2CD16DC3" w14:textId="77777777" w:rsidR="005B083E" w:rsidRDefault="005B083E" w:rsidP="005B083E">
      <w:pPr>
        <w:rPr>
          <w:lang w:val="en-US"/>
        </w:rPr>
      </w:pPr>
    </w:p>
    <w:p w14:paraId="3DB2A071" w14:textId="77777777" w:rsidR="00FB44E9" w:rsidRPr="005B083E" w:rsidRDefault="00FB44E9" w:rsidP="005B083E">
      <w:pPr>
        <w:rPr>
          <w:lang w:val="en-US"/>
        </w:rPr>
      </w:pPr>
    </w:p>
    <w:p w14:paraId="54A760B2" w14:textId="77777777" w:rsidR="00FB44E9" w:rsidRDefault="005B083E" w:rsidP="00FB44E9">
      <w:pPr>
        <w:pStyle w:val="berschrift3"/>
        <w:rPr>
          <w:lang w:val="en-US"/>
        </w:rPr>
      </w:pPr>
      <w:bookmarkStart w:id="19" w:name="_Toc191483859"/>
      <w:r w:rsidRPr="005B083E">
        <w:rPr>
          <w:lang w:val="en-US"/>
        </w:rPr>
        <w:t>AKE 1.8</w:t>
      </w:r>
      <w:bookmarkEnd w:id="19"/>
    </w:p>
    <w:p w14:paraId="76CC07EA" w14:textId="77777777" w:rsidR="00FB44E9" w:rsidRDefault="00FB44E9" w:rsidP="00FB44E9">
      <w:pPr>
        <w:rPr>
          <w:lang w:val="en-US"/>
        </w:rPr>
      </w:pPr>
      <w:r w:rsidRPr="00FB44E9">
        <w:rPr>
          <w:lang w:val="en-US"/>
        </w:rPr>
        <w:t xml:space="preserve">•Fabian </w:t>
      </w:r>
      <w:proofErr w:type="spellStart"/>
      <w:r w:rsidRPr="00FB44E9">
        <w:rPr>
          <w:lang w:val="en-US"/>
        </w:rPr>
        <w:t>Gumpert1</w:t>
      </w:r>
      <w:proofErr w:type="spellEnd"/>
      <w:r w:rsidRPr="00FB44E9">
        <w:rPr>
          <w:lang w:val="en-US"/>
        </w:rPr>
        <w:t xml:space="preserve">, Dominik Eitel2, 3, Olaf </w:t>
      </w:r>
      <w:proofErr w:type="spellStart"/>
      <w:r w:rsidRPr="00FB44E9">
        <w:rPr>
          <w:lang w:val="en-US"/>
        </w:rPr>
        <w:t>Kottas2</w:t>
      </w:r>
      <w:proofErr w:type="spellEnd"/>
      <w:r w:rsidRPr="00FB44E9">
        <w:rPr>
          <w:lang w:val="en-US"/>
        </w:rPr>
        <w:t xml:space="preserve">, 3, Uta </w:t>
      </w:r>
      <w:proofErr w:type="spellStart"/>
      <w:r w:rsidRPr="00FB44E9">
        <w:rPr>
          <w:lang w:val="en-US"/>
        </w:rPr>
        <w:t>Helbig2</w:t>
      </w:r>
      <w:proofErr w:type="spellEnd"/>
      <w:r w:rsidRPr="00FB44E9">
        <w:rPr>
          <w:lang w:val="en-US"/>
        </w:rPr>
        <w:t xml:space="preserve">, 3, and Jan </w:t>
      </w:r>
      <w:proofErr w:type="spellStart"/>
      <w:r w:rsidRPr="00FB44E9">
        <w:rPr>
          <w:lang w:val="en-US"/>
        </w:rPr>
        <w:t>Lohbreier1</w:t>
      </w:r>
      <w:proofErr w:type="spellEnd"/>
      <w:r w:rsidRPr="00FB44E9">
        <w:rPr>
          <w:lang w:val="en-US"/>
        </w:rPr>
        <w:t xml:space="preserve"> — </w:t>
      </w:r>
      <w:proofErr w:type="spellStart"/>
      <w:r w:rsidRPr="00FB44E9">
        <w:rPr>
          <w:lang w:val="en-US"/>
        </w:rPr>
        <w:t>1Faculty</w:t>
      </w:r>
      <w:proofErr w:type="spellEnd"/>
      <w:r w:rsidRPr="00FB44E9">
        <w:rPr>
          <w:lang w:val="en-US"/>
        </w:rPr>
        <w:t xml:space="preserve"> of Applied Mathematics, Physics and Humanities, </w:t>
      </w:r>
      <w:proofErr w:type="spellStart"/>
      <w:r w:rsidRPr="00FB44E9">
        <w:rPr>
          <w:lang w:val="en-US"/>
        </w:rPr>
        <w:t>Technische</w:t>
      </w:r>
      <w:proofErr w:type="spellEnd"/>
      <w:r w:rsidRPr="00FB44E9">
        <w:rPr>
          <w:lang w:val="en-US"/>
        </w:rPr>
        <w:t xml:space="preserve"> Hochschule Nürnberg Georg Simon Ohm —</w:t>
      </w:r>
    </w:p>
    <w:p w14:paraId="7296CC1A" w14:textId="6ECE2E1D" w:rsidR="00FB44E9" w:rsidRPr="00FB44E9" w:rsidRDefault="00FB44E9" w:rsidP="00FB44E9">
      <w:pPr>
        <w:rPr>
          <w:lang w:val="en-US"/>
        </w:rPr>
      </w:pPr>
      <w:r w:rsidRPr="00FB44E9">
        <w:rPr>
          <w:lang w:val="en-US"/>
        </w:rPr>
        <w:t xml:space="preserve"> </w:t>
      </w:r>
      <w:proofErr w:type="spellStart"/>
      <w:r w:rsidRPr="00FB44E9">
        <w:rPr>
          <w:lang w:val="en-US"/>
        </w:rPr>
        <w:t>2Faculty</w:t>
      </w:r>
      <w:proofErr w:type="spellEnd"/>
      <w:r w:rsidRPr="00FB44E9">
        <w:rPr>
          <w:lang w:val="en-US"/>
        </w:rPr>
        <w:t xml:space="preserve"> of Materials Engineering, </w:t>
      </w:r>
      <w:proofErr w:type="spellStart"/>
      <w:r w:rsidRPr="00FB44E9">
        <w:rPr>
          <w:lang w:val="en-US"/>
        </w:rPr>
        <w:t>Technische</w:t>
      </w:r>
      <w:proofErr w:type="spellEnd"/>
      <w:r w:rsidRPr="00FB44E9">
        <w:rPr>
          <w:lang w:val="en-US"/>
        </w:rPr>
        <w:t xml:space="preserve"> Hochschule Nürnberg Georg Simon Ohm — </w:t>
      </w:r>
      <w:proofErr w:type="spellStart"/>
      <w:r w:rsidRPr="00FB44E9">
        <w:rPr>
          <w:lang w:val="en-US"/>
        </w:rPr>
        <w:t>3Institute</w:t>
      </w:r>
      <w:proofErr w:type="spellEnd"/>
      <w:r w:rsidRPr="00FB44E9">
        <w:rPr>
          <w:lang w:val="en-US"/>
        </w:rPr>
        <w:t xml:space="preserve"> for Chemistry, Materials and Product Development (Ohm-CMP), </w:t>
      </w:r>
      <w:proofErr w:type="spellStart"/>
      <w:r w:rsidRPr="00FB44E9">
        <w:rPr>
          <w:lang w:val="en-US"/>
        </w:rPr>
        <w:t>Technische</w:t>
      </w:r>
      <w:proofErr w:type="spellEnd"/>
      <w:r w:rsidRPr="00FB44E9">
        <w:rPr>
          <w:lang w:val="en-US"/>
        </w:rPr>
        <w:t xml:space="preserve"> Hochschule Nürnberg Georg Simon Ohm</w:t>
      </w:r>
    </w:p>
    <w:p w14:paraId="6F5C9048" w14:textId="3FE9044B" w:rsidR="005B083E" w:rsidRPr="00FB44E9" w:rsidRDefault="005B083E" w:rsidP="00FB44E9">
      <w:pPr>
        <w:pStyle w:val="berschrift3"/>
        <w:rPr>
          <w:lang w:val="en-US"/>
        </w:rPr>
      </w:pPr>
      <w:bookmarkStart w:id="20" w:name="_Toc191483860"/>
      <w:r w:rsidRPr="005B083E">
        <w:rPr>
          <w:lang w:val="en-US"/>
        </w:rPr>
        <w:t xml:space="preserve">Multiscale simulations for the investigation of degradation resistant </w:t>
      </w:r>
      <w:proofErr w:type="spellStart"/>
      <w:r w:rsidRPr="005B083E">
        <w:rPr>
          <w:lang w:val="en-US"/>
        </w:rPr>
        <w:t>PEMFC</w:t>
      </w:r>
      <w:proofErr w:type="spellEnd"/>
      <w:r w:rsidRPr="005B083E">
        <w:rPr>
          <w:lang w:val="en-US"/>
        </w:rPr>
        <w:t xml:space="preserve"> components</w:t>
      </w:r>
      <w:bookmarkEnd w:id="20"/>
      <w:r w:rsidRPr="005B083E">
        <w:rPr>
          <w:lang w:val="en-US"/>
        </w:rPr>
        <w:t xml:space="preserve"> </w:t>
      </w:r>
    </w:p>
    <w:p w14:paraId="39CEC2E1" w14:textId="77777777" w:rsidR="005B083E" w:rsidRPr="005B083E" w:rsidRDefault="005B083E" w:rsidP="005B083E">
      <w:pPr>
        <w:rPr>
          <w:lang w:val="en-US"/>
        </w:rPr>
      </w:pPr>
    </w:p>
    <w:p w14:paraId="4C170462" w14:textId="77777777" w:rsidR="005B083E" w:rsidRPr="005B083E" w:rsidRDefault="005B083E" w:rsidP="005B083E">
      <w:pPr>
        <w:rPr>
          <w:lang w:val="en-US"/>
        </w:rPr>
      </w:pPr>
      <w:r w:rsidRPr="005B083E">
        <w:rPr>
          <w:lang w:val="en-US"/>
        </w:rPr>
        <w:t xml:space="preserve">Hydrogen powered technologies provide </w:t>
      </w:r>
      <w:proofErr w:type="gramStart"/>
      <w:r w:rsidRPr="005B083E">
        <w:rPr>
          <w:lang w:val="en-US"/>
        </w:rPr>
        <w:t>a huge</w:t>
      </w:r>
      <w:proofErr w:type="gramEnd"/>
      <w:r w:rsidRPr="005B083E">
        <w:rPr>
          <w:lang w:val="en-US"/>
        </w:rPr>
        <w:t xml:space="preserve"> potential for the transition towards sustainable energy sources, e.g. for mobile applications. However, degradation effects present a significant challenge that currently constrains the practical applications of hydrogen technologies. Proton Exchange Membrane Fuel Cells (</w:t>
      </w:r>
      <w:proofErr w:type="spellStart"/>
      <w:r w:rsidRPr="005B083E">
        <w:rPr>
          <w:lang w:val="en-US"/>
        </w:rPr>
        <w:t>PEMFCs</w:t>
      </w:r>
      <w:proofErr w:type="spellEnd"/>
      <w:r w:rsidRPr="005B083E">
        <w:rPr>
          <w:lang w:val="en-US"/>
        </w:rPr>
        <w:t xml:space="preserve">) are important devices for the conversion of chemical to electrical energy. For the </w:t>
      </w:r>
      <w:proofErr w:type="spellStart"/>
      <w:r w:rsidRPr="005B083E">
        <w:rPr>
          <w:lang w:val="en-US"/>
        </w:rPr>
        <w:t>PEMFC</w:t>
      </w:r>
      <w:proofErr w:type="spellEnd"/>
      <w:r w:rsidRPr="005B083E">
        <w:rPr>
          <w:lang w:val="en-US"/>
        </w:rPr>
        <w:t xml:space="preserve">, the Membrane Electrode Assembly (MEA) is a key component, which is especially vulnerable to degradation mechanisms. In this research, we study novel materials for the MEA which counteract these </w:t>
      </w:r>
      <w:proofErr w:type="gramStart"/>
      <w:r w:rsidRPr="005B083E">
        <w:rPr>
          <w:lang w:val="en-US"/>
        </w:rPr>
        <w:t>mechanisms</w:t>
      </w:r>
      <w:proofErr w:type="gramEnd"/>
      <w:r w:rsidRPr="005B083E">
        <w:rPr>
          <w:lang w:val="en-US"/>
        </w:rPr>
        <w:t xml:space="preserve"> and which enable long lifetimes of the devices. The electrode layer is made of composite material, which consists of different components. A multiscale Finite Element Method (FEM) simulation is developed to investigate the composite material used for the electrode layer and to derive practical guidelines for experiments.</w:t>
      </w:r>
    </w:p>
    <w:p w14:paraId="2A100ADB" w14:textId="77777777" w:rsidR="005B083E" w:rsidRPr="005B083E" w:rsidRDefault="005B083E" w:rsidP="005B083E">
      <w:pPr>
        <w:rPr>
          <w:lang w:val="en-US"/>
        </w:rPr>
      </w:pPr>
    </w:p>
    <w:p w14:paraId="447D3293" w14:textId="77777777" w:rsidR="005B083E" w:rsidRPr="005B083E" w:rsidRDefault="005B083E" w:rsidP="005B083E">
      <w:pPr>
        <w:rPr>
          <w:lang w:val="en-US"/>
        </w:rPr>
      </w:pPr>
      <w:r w:rsidRPr="005B083E">
        <w:rPr>
          <w:lang w:val="en-US"/>
        </w:rPr>
        <w:t>Keywords: Multiscale Simulation; Finite Element Method; Material Science; Titanate Nanotubes; Proton Exchange Membrane Fuel Cell</w:t>
      </w:r>
    </w:p>
    <w:p w14:paraId="120A0207" w14:textId="5BA7297C" w:rsidR="005B083E" w:rsidRPr="005B083E" w:rsidRDefault="00901B47" w:rsidP="005B083E">
      <w:pPr>
        <w:rPr>
          <w:lang w:val="en-US"/>
        </w:rPr>
      </w:pPr>
      <w:r>
        <w:rPr>
          <w:lang w:val="en-US"/>
        </w:rPr>
        <w:br w:type="column"/>
      </w:r>
    </w:p>
    <w:p w14:paraId="24FC8B1B" w14:textId="736B1B55" w:rsidR="005B083E" w:rsidRPr="005B083E" w:rsidRDefault="005B083E" w:rsidP="00901B47">
      <w:pPr>
        <w:pStyle w:val="berschrift2"/>
        <w:rPr>
          <w:lang w:val="en-US"/>
        </w:rPr>
      </w:pPr>
      <w:bookmarkStart w:id="21" w:name="_Toc191483861"/>
      <w:r w:rsidRPr="005B083E">
        <w:rPr>
          <w:lang w:val="en-US"/>
        </w:rPr>
        <w:t>AKE 2: Processes and Materials for fossil-free Energy Technologies</w:t>
      </w:r>
      <w:bookmarkEnd w:id="21"/>
    </w:p>
    <w:p w14:paraId="0C85F3EF" w14:textId="5EE03D93" w:rsidR="005B083E" w:rsidRPr="00E00396" w:rsidRDefault="005B083E" w:rsidP="005B083E">
      <w:pPr>
        <w:rPr>
          <w:lang w:val="en-US"/>
        </w:rPr>
      </w:pPr>
    </w:p>
    <w:p w14:paraId="27E1DF44" w14:textId="77777777" w:rsidR="00901B47" w:rsidRPr="00E00396" w:rsidRDefault="005B083E" w:rsidP="005B083E">
      <w:pPr>
        <w:rPr>
          <w:lang w:val="en-US"/>
        </w:rPr>
      </w:pPr>
      <w:bookmarkStart w:id="22" w:name="_Toc191483862"/>
      <w:r w:rsidRPr="00E00396">
        <w:rPr>
          <w:rStyle w:val="berschrift3Zchn"/>
          <w:lang w:val="en-US"/>
        </w:rPr>
        <w:t>AKE 2.1</w:t>
      </w:r>
      <w:bookmarkEnd w:id="22"/>
      <w:r w:rsidR="00901B47" w:rsidRPr="00E00396">
        <w:rPr>
          <w:rStyle w:val="berschrift3Zchn"/>
          <w:lang w:val="en-US"/>
        </w:rPr>
        <w:t xml:space="preserve"> </w:t>
      </w:r>
      <w:proofErr w:type="spellStart"/>
      <w:r w:rsidRPr="00E00396">
        <w:rPr>
          <w:lang w:val="en-US"/>
        </w:rPr>
        <w:t>Hauptvortrag</w:t>
      </w:r>
      <w:proofErr w:type="spellEnd"/>
      <w:r w:rsidRPr="00E00396">
        <w:rPr>
          <w:lang w:val="en-US"/>
        </w:rPr>
        <w:t xml:space="preserve">: </w:t>
      </w:r>
    </w:p>
    <w:p w14:paraId="185813D6" w14:textId="77777777" w:rsidR="00901B47" w:rsidRPr="00901B47" w:rsidRDefault="00901B47" w:rsidP="00901B47">
      <w:pPr>
        <w:rPr>
          <w:lang w:val="en-US"/>
        </w:rPr>
      </w:pPr>
      <w:r w:rsidRPr="00901B47">
        <w:rPr>
          <w:lang w:val="en-US"/>
        </w:rPr>
        <w:t xml:space="preserve">•Larissa </w:t>
      </w:r>
      <w:proofErr w:type="spellStart"/>
      <w:r w:rsidRPr="00901B47">
        <w:rPr>
          <w:lang w:val="en-US"/>
        </w:rPr>
        <w:t>Breuning1</w:t>
      </w:r>
      <w:proofErr w:type="spellEnd"/>
      <w:r w:rsidRPr="00901B47">
        <w:rPr>
          <w:lang w:val="en-US"/>
        </w:rPr>
        <w:t xml:space="preserve">, </w:t>
      </w:r>
      <w:proofErr w:type="spellStart"/>
      <w:r w:rsidRPr="00901B47">
        <w:rPr>
          <w:lang w:val="en-US"/>
        </w:rPr>
        <w:t>Anðjelka</w:t>
      </w:r>
      <w:proofErr w:type="spellEnd"/>
      <w:r w:rsidRPr="00901B47">
        <w:rPr>
          <w:lang w:val="en-US"/>
        </w:rPr>
        <w:t xml:space="preserve"> </w:t>
      </w:r>
      <w:proofErr w:type="spellStart"/>
      <w:r w:rsidRPr="00901B47">
        <w:rPr>
          <w:lang w:val="en-US"/>
        </w:rPr>
        <w:t>Kerekeš1</w:t>
      </w:r>
      <w:proofErr w:type="spellEnd"/>
      <w:r w:rsidRPr="00901B47">
        <w:rPr>
          <w:lang w:val="en-US"/>
        </w:rPr>
        <w:t xml:space="preserve">, Alexander von </w:t>
      </w:r>
      <w:proofErr w:type="spellStart"/>
      <w:r w:rsidRPr="00901B47">
        <w:rPr>
          <w:lang w:val="en-US"/>
        </w:rPr>
        <w:t>Müller2</w:t>
      </w:r>
      <w:proofErr w:type="spellEnd"/>
      <w:r w:rsidRPr="00901B47">
        <w:rPr>
          <w:lang w:val="en-US"/>
        </w:rPr>
        <w:t xml:space="preserve">, and Thomas </w:t>
      </w:r>
      <w:proofErr w:type="spellStart"/>
      <w:r w:rsidRPr="00901B47">
        <w:rPr>
          <w:lang w:val="en-US"/>
        </w:rPr>
        <w:t>Hamacher1</w:t>
      </w:r>
      <w:proofErr w:type="spellEnd"/>
      <w:r w:rsidRPr="00901B47">
        <w:rPr>
          <w:lang w:val="en-US"/>
        </w:rPr>
        <w:t xml:space="preserve"> — </w:t>
      </w:r>
      <w:proofErr w:type="spellStart"/>
      <w:r w:rsidRPr="00901B47">
        <w:rPr>
          <w:lang w:val="en-US"/>
        </w:rPr>
        <w:t>1Technical</w:t>
      </w:r>
      <w:proofErr w:type="spellEnd"/>
      <w:r w:rsidRPr="00901B47">
        <w:rPr>
          <w:lang w:val="en-US"/>
        </w:rPr>
        <w:t xml:space="preserve"> University of Munich (TUM), Germany; TUM School of Engineering and Design, Department of Energy and Process Engineering —</w:t>
      </w:r>
    </w:p>
    <w:p w14:paraId="05FDB630" w14:textId="77777777" w:rsidR="00901B47" w:rsidRPr="00901B47" w:rsidRDefault="00901B47" w:rsidP="00901B47">
      <w:pPr>
        <w:rPr>
          <w:lang w:val="en-US"/>
        </w:rPr>
      </w:pPr>
      <w:r w:rsidRPr="00901B47">
        <w:rPr>
          <w:lang w:val="en-US"/>
        </w:rPr>
        <w:t xml:space="preserve"> </w:t>
      </w:r>
      <w:proofErr w:type="spellStart"/>
      <w:r w:rsidRPr="00901B47">
        <w:rPr>
          <w:lang w:val="en-US"/>
        </w:rPr>
        <w:t>2Max</w:t>
      </w:r>
      <w:proofErr w:type="spellEnd"/>
      <w:r w:rsidRPr="00901B47">
        <w:rPr>
          <w:lang w:val="en-US"/>
        </w:rPr>
        <w:t xml:space="preserve"> Planck Institute for Plasma Physics (IPP), </w:t>
      </w:r>
      <w:proofErr w:type="spellStart"/>
      <w:r w:rsidRPr="00901B47">
        <w:rPr>
          <w:lang w:val="en-US"/>
        </w:rPr>
        <w:t>Garching</w:t>
      </w:r>
      <w:proofErr w:type="spellEnd"/>
      <w:r w:rsidRPr="00901B47">
        <w:rPr>
          <w:lang w:val="en-US"/>
        </w:rPr>
        <w:t>, Germany</w:t>
      </w:r>
    </w:p>
    <w:p w14:paraId="7491FD95" w14:textId="77777777" w:rsidR="005B083E" w:rsidRPr="005B083E" w:rsidRDefault="005B083E" w:rsidP="005B083E">
      <w:pPr>
        <w:rPr>
          <w:lang w:val="en-US"/>
        </w:rPr>
      </w:pPr>
    </w:p>
    <w:p w14:paraId="1FBA3B3C" w14:textId="1DC1A5DA" w:rsidR="005B083E" w:rsidRPr="005B083E" w:rsidRDefault="005B083E" w:rsidP="00901B47">
      <w:pPr>
        <w:pStyle w:val="berschrift3"/>
        <w:rPr>
          <w:lang w:val="en-US"/>
        </w:rPr>
      </w:pPr>
      <w:bookmarkStart w:id="23" w:name="_Toc191483863"/>
      <w:r w:rsidRPr="005B083E">
        <w:rPr>
          <w:lang w:val="en-US"/>
        </w:rPr>
        <w:t>Energy Studies and Energy Models: A Study Comparison</w:t>
      </w:r>
      <w:bookmarkEnd w:id="23"/>
      <w:r w:rsidRPr="005B083E">
        <w:rPr>
          <w:lang w:val="en-US"/>
        </w:rPr>
        <w:t xml:space="preserve"> </w:t>
      </w:r>
    </w:p>
    <w:p w14:paraId="467F3B3F" w14:textId="77777777" w:rsidR="005B083E" w:rsidRPr="005B083E" w:rsidRDefault="005B083E" w:rsidP="005B083E">
      <w:pPr>
        <w:rPr>
          <w:lang w:val="en-US"/>
        </w:rPr>
      </w:pPr>
    </w:p>
    <w:p w14:paraId="1A10C08C" w14:textId="77777777" w:rsidR="005B083E" w:rsidRPr="005B083E" w:rsidRDefault="005B083E" w:rsidP="005B083E">
      <w:pPr>
        <w:rPr>
          <w:lang w:val="en-US"/>
        </w:rPr>
      </w:pPr>
      <w:r w:rsidRPr="005B083E">
        <w:rPr>
          <w:lang w:val="en-US"/>
        </w:rPr>
        <w:t xml:space="preserve">Energy system models offer insights into </w:t>
      </w:r>
      <w:proofErr w:type="gramStart"/>
      <w:r w:rsidRPr="005B083E">
        <w:rPr>
          <w:lang w:val="en-US"/>
        </w:rPr>
        <w:t>a number of</w:t>
      </w:r>
      <w:proofErr w:type="gramEnd"/>
      <w:r w:rsidRPr="005B083E">
        <w:rPr>
          <w:lang w:val="en-US"/>
        </w:rPr>
        <w:t xml:space="preserve"> areas, such as energy supply, demand for different energy sources, current and future interactions between the supply and demand, interactions between energy and the environment, relationship between energy and the economy, as well as energy system planning, including technology expansion and operation. These models and the implemented scenarios cannot predict the future, but they can show possible paths to achieving a desired goal, emphasize no-regret measures, and explore certain scope and uncertainties. This presentation summarizes published scenario-studies on achieving the goal of climate neutrality by 2045. The transformation paths outlined in the studies are compared with an as-is state and actual developments. Different assumptions and setups are highlighted.</w:t>
      </w:r>
    </w:p>
    <w:p w14:paraId="0FB77A7A" w14:textId="77777777" w:rsidR="005B083E" w:rsidRPr="005B083E" w:rsidRDefault="005B083E" w:rsidP="005B083E">
      <w:pPr>
        <w:rPr>
          <w:lang w:val="en-US"/>
        </w:rPr>
      </w:pPr>
    </w:p>
    <w:p w14:paraId="0CE255F7" w14:textId="77777777" w:rsidR="005B083E" w:rsidRPr="005B083E" w:rsidRDefault="005B083E" w:rsidP="005B083E">
      <w:pPr>
        <w:rPr>
          <w:lang w:val="en-US"/>
        </w:rPr>
      </w:pPr>
      <w:r w:rsidRPr="005B083E">
        <w:rPr>
          <w:lang w:val="en-US"/>
        </w:rPr>
        <w:t>Keywords: Energy system modeling; Energy supply systems; Energy system studies</w:t>
      </w:r>
    </w:p>
    <w:p w14:paraId="6208AEAF" w14:textId="77777777" w:rsidR="005B083E" w:rsidRPr="005B083E" w:rsidRDefault="005B083E" w:rsidP="005B083E">
      <w:pPr>
        <w:rPr>
          <w:lang w:val="en-US"/>
        </w:rPr>
      </w:pPr>
    </w:p>
    <w:p w14:paraId="7C325EBE" w14:textId="1C4B6678" w:rsidR="005B083E" w:rsidRPr="00E00396" w:rsidRDefault="00901B47" w:rsidP="00901B47">
      <w:pPr>
        <w:pStyle w:val="berschrift3"/>
        <w:rPr>
          <w:lang w:val="en-US"/>
        </w:rPr>
      </w:pPr>
      <w:bookmarkStart w:id="24" w:name="_Toc191483864"/>
      <w:r>
        <w:rPr>
          <w:lang w:val="en-US"/>
        </w:rPr>
        <w:t>A</w:t>
      </w:r>
      <w:r w:rsidR="005B083E" w:rsidRPr="005B083E">
        <w:rPr>
          <w:lang w:val="en-US"/>
        </w:rPr>
        <w:t>KE 2.2</w:t>
      </w:r>
      <w:bookmarkEnd w:id="24"/>
      <w:r w:rsidR="005B083E" w:rsidRPr="00E00396">
        <w:rPr>
          <w:lang w:val="en-US"/>
        </w:rPr>
        <w:t xml:space="preserve"> </w:t>
      </w:r>
    </w:p>
    <w:p w14:paraId="4EE725EC" w14:textId="11EBC0AD" w:rsidR="00901B47" w:rsidRDefault="005B083E" w:rsidP="005B083E">
      <w:pPr>
        <w:rPr>
          <w:lang w:val="en-US"/>
        </w:rPr>
      </w:pPr>
      <w:r w:rsidRPr="00901B47">
        <w:rPr>
          <w:b/>
          <w:bCs/>
          <w:lang w:val="en-US"/>
        </w:rPr>
        <w:t xml:space="preserve">Friederike </w:t>
      </w:r>
      <w:proofErr w:type="spellStart"/>
      <w:r w:rsidRPr="00901B47">
        <w:rPr>
          <w:b/>
          <w:bCs/>
          <w:lang w:val="en-US"/>
        </w:rPr>
        <w:t>Frieß</w:t>
      </w:r>
      <w:proofErr w:type="spellEnd"/>
      <w:r w:rsidRPr="00901B47">
        <w:rPr>
          <w:b/>
          <w:bCs/>
          <w:lang w:val="en-US"/>
        </w:rPr>
        <w:t xml:space="preserve"> </w:t>
      </w:r>
      <w:r w:rsidRPr="005B083E">
        <w:rPr>
          <w:lang w:val="en-US"/>
        </w:rPr>
        <w:t>—</w:t>
      </w:r>
    </w:p>
    <w:p w14:paraId="72E68A3B" w14:textId="4C14A412" w:rsidR="005B083E" w:rsidRPr="005B083E" w:rsidRDefault="005B083E" w:rsidP="005B083E">
      <w:pPr>
        <w:rPr>
          <w:lang w:val="en-US"/>
        </w:rPr>
      </w:pPr>
      <w:r w:rsidRPr="005B083E">
        <w:rPr>
          <w:lang w:val="en-US"/>
        </w:rPr>
        <w:t xml:space="preserve"> Institute of Safety and Risk Sciences, BOKU University, Peter-Jordan-</w:t>
      </w:r>
      <w:proofErr w:type="spellStart"/>
      <w:r w:rsidRPr="005B083E">
        <w:rPr>
          <w:lang w:val="en-US"/>
        </w:rPr>
        <w:t>Straße</w:t>
      </w:r>
      <w:proofErr w:type="spellEnd"/>
      <w:r w:rsidRPr="005B083E">
        <w:rPr>
          <w:lang w:val="en-US"/>
        </w:rPr>
        <w:t xml:space="preserve"> 76, 1190 Vienna, Austria</w:t>
      </w:r>
    </w:p>
    <w:p w14:paraId="1151E7E2" w14:textId="21FED480" w:rsidR="005B083E" w:rsidRPr="005B083E" w:rsidRDefault="00901B47" w:rsidP="00901B47">
      <w:pPr>
        <w:pStyle w:val="berschrift3"/>
        <w:rPr>
          <w:lang w:val="en-US"/>
        </w:rPr>
      </w:pPr>
      <w:bookmarkStart w:id="25" w:name="_Toc191483865"/>
      <w:r w:rsidRPr="00901B47">
        <w:rPr>
          <w:lang w:val="en-US"/>
        </w:rPr>
        <w:t>Brave New Nuclear World?</w:t>
      </w:r>
      <w:bookmarkEnd w:id="25"/>
    </w:p>
    <w:p w14:paraId="0E3972B1" w14:textId="77777777" w:rsidR="005B083E" w:rsidRPr="005B083E" w:rsidRDefault="005B083E" w:rsidP="005B083E">
      <w:pPr>
        <w:rPr>
          <w:lang w:val="en-US"/>
        </w:rPr>
      </w:pPr>
      <w:r w:rsidRPr="005B083E">
        <w:rPr>
          <w:lang w:val="en-US"/>
        </w:rPr>
        <w:t xml:space="preserve">There are about 400 light-water reactors in operation around the world. The energy they produce is expensive and there are </w:t>
      </w:r>
      <w:proofErr w:type="gramStart"/>
      <w:r w:rsidRPr="005B083E">
        <w:rPr>
          <w:lang w:val="en-US"/>
        </w:rPr>
        <w:t>a number of</w:t>
      </w:r>
      <w:proofErr w:type="gramEnd"/>
      <w:r w:rsidRPr="005B083E">
        <w:rPr>
          <w:lang w:val="en-US"/>
        </w:rPr>
        <w:t xml:space="preserve"> safety issues. Nevertheless, nuclear power is seen by many as an integral part of the future energy system. For nuclear power to make a significant contribution to reducing greenhouse gas emissions, alternative reactor designs must be used. These include small modular reactors (</w:t>
      </w:r>
      <w:proofErr w:type="spellStart"/>
      <w:r w:rsidRPr="005B083E">
        <w:rPr>
          <w:lang w:val="en-US"/>
        </w:rPr>
        <w:t>SMRs</w:t>
      </w:r>
      <w:proofErr w:type="spellEnd"/>
      <w:proofErr w:type="gramStart"/>
      <w:r w:rsidRPr="005B083E">
        <w:rPr>
          <w:lang w:val="en-US"/>
        </w:rPr>
        <w:t>)</w:t>
      </w:r>
      <w:proofErr w:type="gramEnd"/>
      <w:r w:rsidRPr="005B083E">
        <w:rPr>
          <w:lang w:val="en-US"/>
        </w:rPr>
        <w:t xml:space="preserve"> and alternative reactor designs often referred to as Generation IV or advanced reactor designs. These reactors are said to produce cheap, safe and reliable green energy. We </w:t>
      </w:r>
      <w:proofErr w:type="gramStart"/>
      <w:r w:rsidRPr="005B083E">
        <w:rPr>
          <w:lang w:val="en-US"/>
        </w:rPr>
        <w:t>take a look</w:t>
      </w:r>
      <w:proofErr w:type="gramEnd"/>
      <w:r w:rsidRPr="005B083E">
        <w:rPr>
          <w:lang w:val="en-US"/>
        </w:rPr>
        <w:t xml:space="preserve"> at the most prominent of these reactor concepts, including reactor concepts such as the sodium-cooled fast reactor (the Russian BN-800 type) and the high-temperature pebble-bed modular reactor, one of which was commissioned in China in 2023. Based on historical experience and available data on advantages and disadvantages, we discuss why this technology cannot be an integral part of the solution to reach net-zero by 2050.</w:t>
      </w:r>
    </w:p>
    <w:p w14:paraId="4CF19C82" w14:textId="77777777" w:rsidR="005B083E" w:rsidRPr="005B083E" w:rsidRDefault="005B083E" w:rsidP="005B083E">
      <w:pPr>
        <w:rPr>
          <w:lang w:val="en-US"/>
        </w:rPr>
      </w:pPr>
    </w:p>
    <w:p w14:paraId="6C0E0782" w14:textId="77777777" w:rsidR="005B083E" w:rsidRPr="005B083E" w:rsidRDefault="005B083E" w:rsidP="005B083E">
      <w:pPr>
        <w:rPr>
          <w:lang w:val="en-US"/>
        </w:rPr>
      </w:pPr>
      <w:r w:rsidRPr="005B083E">
        <w:rPr>
          <w:lang w:val="en-US"/>
        </w:rPr>
        <w:t>Keywords: nuclear energy; nuclear reactors</w:t>
      </w:r>
    </w:p>
    <w:p w14:paraId="7142EFB9" w14:textId="77777777" w:rsidR="005B083E" w:rsidRPr="005B083E" w:rsidRDefault="005B083E" w:rsidP="005B083E">
      <w:pPr>
        <w:rPr>
          <w:lang w:val="en-US"/>
        </w:rPr>
      </w:pPr>
    </w:p>
    <w:p w14:paraId="1028D078" w14:textId="00D0F727" w:rsidR="005B083E" w:rsidRDefault="005B083E" w:rsidP="00901B47">
      <w:pPr>
        <w:pStyle w:val="berschrift3"/>
        <w:rPr>
          <w:lang w:val="en-US"/>
        </w:rPr>
      </w:pPr>
      <w:bookmarkStart w:id="26" w:name="_Toc191483866"/>
      <w:r w:rsidRPr="005B083E">
        <w:rPr>
          <w:lang w:val="en-US"/>
        </w:rPr>
        <w:t>AKE 2.3</w:t>
      </w:r>
      <w:bookmarkEnd w:id="26"/>
    </w:p>
    <w:p w14:paraId="749E0E9A" w14:textId="77777777" w:rsidR="00901B47" w:rsidRDefault="00901B47" w:rsidP="00901B47">
      <w:r w:rsidRPr="00901B47">
        <w:t>•Matthias Englert and Christoph Pistner</w:t>
      </w:r>
    </w:p>
    <w:p w14:paraId="46D58E76" w14:textId="1E782FCD" w:rsidR="00901B47" w:rsidRPr="00901B47" w:rsidRDefault="00901B47" w:rsidP="00901B47">
      <w:r w:rsidRPr="00901B47">
        <w:t>Öko-I</w:t>
      </w:r>
      <w:r>
        <w:t>n</w:t>
      </w:r>
      <w:r w:rsidRPr="00901B47">
        <w:t>stitut e.V., Rheinstr. 95, 64295 Darmstadt</w:t>
      </w:r>
    </w:p>
    <w:p w14:paraId="47A95959" w14:textId="77777777" w:rsidR="00901B47" w:rsidRPr="005B083E" w:rsidRDefault="00901B47" w:rsidP="00901B47"/>
    <w:p w14:paraId="08D25181" w14:textId="61DD5D0C" w:rsidR="005B083E" w:rsidRPr="005B083E" w:rsidRDefault="005B083E" w:rsidP="005B083E">
      <w:pPr>
        <w:rPr>
          <w:lang w:val="en-US"/>
        </w:rPr>
      </w:pPr>
      <w:bookmarkStart w:id="27" w:name="_Toc191483867"/>
      <w:r w:rsidRPr="00901B47">
        <w:rPr>
          <w:rStyle w:val="berschrift3Zchn"/>
          <w:lang w:val="en-US"/>
        </w:rPr>
        <w:t>Some Facts on Small Modular Reactors</w:t>
      </w:r>
      <w:bookmarkEnd w:id="27"/>
      <w:r w:rsidRPr="005B083E">
        <w:rPr>
          <w:lang w:val="en-US"/>
        </w:rPr>
        <w:t xml:space="preserve"> — </w:t>
      </w:r>
    </w:p>
    <w:p w14:paraId="078D8767" w14:textId="77777777" w:rsidR="005B083E" w:rsidRPr="005B083E" w:rsidRDefault="005B083E" w:rsidP="005B083E">
      <w:pPr>
        <w:rPr>
          <w:lang w:val="en-US"/>
        </w:rPr>
      </w:pPr>
    </w:p>
    <w:p w14:paraId="5B901D1C" w14:textId="77777777" w:rsidR="005B083E" w:rsidRPr="005B083E" w:rsidRDefault="005B083E" w:rsidP="005B083E">
      <w:pPr>
        <w:rPr>
          <w:lang w:val="en-US"/>
        </w:rPr>
      </w:pPr>
      <w:r w:rsidRPr="005B083E">
        <w:rPr>
          <w:lang w:val="en-US"/>
        </w:rPr>
        <w:t>Small Modular Reactors (</w:t>
      </w:r>
      <w:proofErr w:type="spellStart"/>
      <w:r w:rsidRPr="005B083E">
        <w:rPr>
          <w:lang w:val="en-US"/>
        </w:rPr>
        <w:t>SMR</w:t>
      </w:r>
      <w:proofErr w:type="spellEnd"/>
      <w:r w:rsidRPr="005B083E">
        <w:rPr>
          <w:lang w:val="en-US"/>
        </w:rPr>
        <w:t xml:space="preserve">) are frequently discussed in the public as relevant for the next decades to reach climate goals and to transition to future energy systems. We present data on the technological readiness of and </w:t>
      </w:r>
      <w:proofErr w:type="gramStart"/>
      <w:r w:rsidRPr="005B083E">
        <w:rPr>
          <w:lang w:val="en-US"/>
        </w:rPr>
        <w:t>current status</w:t>
      </w:r>
      <w:proofErr w:type="gramEnd"/>
      <w:r w:rsidRPr="005B083E">
        <w:rPr>
          <w:lang w:val="en-US"/>
        </w:rPr>
        <w:t xml:space="preserve"> of research and development on those reactor concepts and best estimates on their economic viability and timelines for deployment based on sources from literature and the nuclear industry. The focus is both on light water reactor based </w:t>
      </w:r>
      <w:proofErr w:type="spellStart"/>
      <w:r w:rsidRPr="005B083E">
        <w:rPr>
          <w:lang w:val="en-US"/>
        </w:rPr>
        <w:t>SMR</w:t>
      </w:r>
      <w:proofErr w:type="spellEnd"/>
      <w:r w:rsidRPr="005B083E">
        <w:rPr>
          <w:lang w:val="en-US"/>
        </w:rPr>
        <w:t xml:space="preserve"> designs as well as on alternative reactor concepts such as metal-cooled fast reactors, gas-cooled high-temperature reactors and liquid-</w:t>
      </w:r>
      <w:proofErr w:type="spellStart"/>
      <w:r w:rsidRPr="005B083E">
        <w:rPr>
          <w:lang w:val="en-US"/>
        </w:rPr>
        <w:t>fuelled</w:t>
      </w:r>
      <w:proofErr w:type="spellEnd"/>
      <w:r w:rsidRPr="005B083E">
        <w:rPr>
          <w:lang w:val="en-US"/>
        </w:rPr>
        <w:t xml:space="preserve"> molten-salt reactors. For these </w:t>
      </w:r>
      <w:proofErr w:type="spellStart"/>
      <w:r w:rsidRPr="005B083E">
        <w:rPr>
          <w:lang w:val="en-US"/>
        </w:rPr>
        <w:t>SMR</w:t>
      </w:r>
      <w:proofErr w:type="spellEnd"/>
      <w:r w:rsidRPr="005B083E">
        <w:rPr>
          <w:lang w:val="en-US"/>
        </w:rPr>
        <w:t xml:space="preserve"> concepts, extensive research and development work has been taking place for several decades and in some cases since the middle of the last century. Nevertheless, until today no commercially competitive reactor concept exists in the field of </w:t>
      </w:r>
      <w:proofErr w:type="spellStart"/>
      <w:r w:rsidRPr="005B083E">
        <w:rPr>
          <w:lang w:val="en-US"/>
        </w:rPr>
        <w:t>SMR</w:t>
      </w:r>
      <w:proofErr w:type="spellEnd"/>
      <w:r w:rsidRPr="005B083E">
        <w:rPr>
          <w:lang w:val="en-US"/>
        </w:rPr>
        <w:t xml:space="preserve">. The most extensive technical experience - besides light </w:t>
      </w:r>
      <w:proofErr w:type="gramStart"/>
      <w:r w:rsidRPr="005B083E">
        <w:rPr>
          <w:lang w:val="en-US"/>
        </w:rPr>
        <w:t>water cooled</w:t>
      </w:r>
      <w:proofErr w:type="gramEnd"/>
      <w:r w:rsidRPr="005B083E">
        <w:rPr>
          <w:lang w:val="en-US"/>
        </w:rPr>
        <w:t xml:space="preserve"> systems - is available for sodium cooled and high temperature reactors. However, proof of reliable operation under economic boundary conditions is still required. We finish this talk by summarizing </w:t>
      </w:r>
      <w:proofErr w:type="gramStart"/>
      <w:r w:rsidRPr="005B083E">
        <w:rPr>
          <w:lang w:val="en-US"/>
        </w:rPr>
        <w:t>general</w:t>
      </w:r>
      <w:proofErr w:type="gramEnd"/>
      <w:r w:rsidRPr="005B083E">
        <w:rPr>
          <w:lang w:val="en-US"/>
        </w:rPr>
        <w:t xml:space="preserve"> advantages and disadvantages of the competing </w:t>
      </w:r>
      <w:proofErr w:type="spellStart"/>
      <w:r w:rsidRPr="005B083E">
        <w:rPr>
          <w:lang w:val="en-US"/>
        </w:rPr>
        <w:t>SMR</w:t>
      </w:r>
      <w:proofErr w:type="spellEnd"/>
      <w:r w:rsidRPr="005B083E">
        <w:rPr>
          <w:lang w:val="en-US"/>
        </w:rPr>
        <w:t xml:space="preserve"> systems regarding criteria such as safety, fuel supply and waste disposal, proliferation.</w:t>
      </w:r>
    </w:p>
    <w:p w14:paraId="42B998D5" w14:textId="77777777" w:rsidR="005B083E" w:rsidRPr="005B083E" w:rsidRDefault="005B083E" w:rsidP="005B083E">
      <w:pPr>
        <w:rPr>
          <w:lang w:val="en-US"/>
        </w:rPr>
      </w:pPr>
    </w:p>
    <w:p w14:paraId="6528FF2A" w14:textId="77777777" w:rsidR="005B083E" w:rsidRPr="005B083E" w:rsidRDefault="005B083E" w:rsidP="005B083E">
      <w:pPr>
        <w:rPr>
          <w:lang w:val="en-US"/>
        </w:rPr>
      </w:pPr>
      <w:r w:rsidRPr="005B083E">
        <w:rPr>
          <w:lang w:val="en-US"/>
        </w:rPr>
        <w:t xml:space="preserve">Keywords: Small Modular Reactors; </w:t>
      </w:r>
      <w:proofErr w:type="spellStart"/>
      <w:r w:rsidRPr="005B083E">
        <w:rPr>
          <w:lang w:val="en-US"/>
        </w:rPr>
        <w:t>SMR</w:t>
      </w:r>
      <w:proofErr w:type="spellEnd"/>
      <w:r w:rsidRPr="005B083E">
        <w:rPr>
          <w:lang w:val="en-US"/>
        </w:rPr>
        <w:t>; Nuclear; Climate; Energy</w:t>
      </w:r>
    </w:p>
    <w:p w14:paraId="70D1DBA7" w14:textId="77777777" w:rsidR="005B083E" w:rsidRDefault="005B083E" w:rsidP="005B083E">
      <w:pPr>
        <w:rPr>
          <w:lang w:val="en-US"/>
        </w:rPr>
      </w:pPr>
    </w:p>
    <w:p w14:paraId="5780545B" w14:textId="77777777" w:rsidR="00C240F0" w:rsidRDefault="00C240F0" w:rsidP="005B083E">
      <w:pPr>
        <w:rPr>
          <w:lang w:val="en-US"/>
        </w:rPr>
      </w:pPr>
    </w:p>
    <w:p w14:paraId="02B3E9EF" w14:textId="77777777" w:rsidR="00C240F0" w:rsidRPr="005B083E" w:rsidRDefault="00C240F0" w:rsidP="005B083E">
      <w:pPr>
        <w:rPr>
          <w:lang w:val="en-US"/>
        </w:rPr>
      </w:pPr>
    </w:p>
    <w:p w14:paraId="2BD04326" w14:textId="288F9A11" w:rsidR="00901B47" w:rsidRPr="00E00396" w:rsidRDefault="005B083E" w:rsidP="005B083E">
      <w:pPr>
        <w:rPr>
          <w:b/>
          <w:bCs/>
        </w:rPr>
      </w:pPr>
      <w:r w:rsidRPr="00E00396">
        <w:rPr>
          <w:b/>
          <w:bCs/>
        </w:rPr>
        <w:t>AKE 2.4</w:t>
      </w:r>
    </w:p>
    <w:p w14:paraId="3DE47700" w14:textId="3490A32A" w:rsidR="005B083E" w:rsidRPr="00901B47" w:rsidRDefault="005B083E" w:rsidP="005B083E">
      <w:r w:rsidRPr="00901B47">
        <w:t xml:space="preserve"> — •Markus </w:t>
      </w:r>
      <w:proofErr w:type="spellStart"/>
      <w:r w:rsidRPr="00901B47">
        <w:t>Drapalik</w:t>
      </w:r>
      <w:proofErr w:type="spellEnd"/>
      <w:r w:rsidRPr="00901B47">
        <w:t>, Friederike Friess, and Nikolaus Müllner</w:t>
      </w:r>
    </w:p>
    <w:p w14:paraId="6BBAADAB" w14:textId="77777777" w:rsidR="00901B47" w:rsidRPr="00901B47" w:rsidRDefault="00901B47" w:rsidP="00901B47">
      <w:r w:rsidRPr="00901B47">
        <w:t xml:space="preserve">— Institut für Sicherheits- und Risikowissenschaften, </w:t>
      </w:r>
      <w:proofErr w:type="gramStart"/>
      <w:r w:rsidRPr="00901B47">
        <w:t>BOKU University</w:t>
      </w:r>
      <w:proofErr w:type="gramEnd"/>
      <w:r w:rsidRPr="00901B47">
        <w:t>, Wien, Österreich</w:t>
      </w:r>
    </w:p>
    <w:p w14:paraId="7BE52700" w14:textId="77777777" w:rsidR="00901B47" w:rsidRDefault="00901B47" w:rsidP="005B083E"/>
    <w:p w14:paraId="68938E13" w14:textId="2BB0F38E" w:rsidR="00901B47" w:rsidRPr="00901B47" w:rsidRDefault="005B083E" w:rsidP="00901B47">
      <w:pPr>
        <w:pStyle w:val="berschrift3"/>
        <w:rPr>
          <w:lang w:val="en-US"/>
        </w:rPr>
      </w:pPr>
      <w:bookmarkStart w:id="28" w:name="_Toc191483868"/>
      <w:r w:rsidRPr="00901B47">
        <w:rPr>
          <w:lang w:val="en-US"/>
        </w:rPr>
        <w:t>Safety and Licensing Considerations for Small Modular Reactors —</w:t>
      </w:r>
      <w:bookmarkEnd w:id="28"/>
      <w:r w:rsidRPr="00901B47">
        <w:rPr>
          <w:lang w:val="en-US"/>
        </w:rPr>
        <w:t xml:space="preserve"> </w:t>
      </w:r>
    </w:p>
    <w:p w14:paraId="1CDC2791" w14:textId="77777777" w:rsidR="005B083E" w:rsidRPr="00E00396" w:rsidRDefault="005B083E" w:rsidP="005B083E">
      <w:pPr>
        <w:rPr>
          <w:lang w:val="en-US"/>
        </w:rPr>
      </w:pPr>
    </w:p>
    <w:p w14:paraId="44E6AC8F" w14:textId="77777777" w:rsidR="005B083E" w:rsidRPr="005B083E" w:rsidRDefault="005B083E" w:rsidP="005B083E">
      <w:pPr>
        <w:rPr>
          <w:lang w:val="en-US"/>
        </w:rPr>
      </w:pPr>
      <w:r w:rsidRPr="005B083E">
        <w:rPr>
          <w:lang w:val="en-US"/>
        </w:rPr>
        <w:t>Several nations are turning their attention to Small Modular (light water) Reactors (</w:t>
      </w:r>
      <w:proofErr w:type="spellStart"/>
      <w:r w:rsidRPr="005B083E">
        <w:rPr>
          <w:lang w:val="en-US"/>
        </w:rPr>
        <w:t>SMRs</w:t>
      </w:r>
      <w:proofErr w:type="spellEnd"/>
      <w:r w:rsidRPr="005B083E">
        <w:rPr>
          <w:lang w:val="en-US"/>
        </w:rPr>
        <w:t xml:space="preserve">). Proponents argue that these compact nuclear power plants are both more cost-effective and safer than traditional reactors. The </w:t>
      </w:r>
      <w:proofErr w:type="spellStart"/>
      <w:r w:rsidRPr="005B083E">
        <w:rPr>
          <w:lang w:val="en-US"/>
        </w:rPr>
        <w:t>BWRX</w:t>
      </w:r>
      <w:proofErr w:type="spellEnd"/>
      <w:r w:rsidRPr="005B083E">
        <w:rPr>
          <w:lang w:val="en-US"/>
        </w:rPr>
        <w:t xml:space="preserve">-300, a 300 MW light water reactor, is one such design with projects planned in Canada and Poland. This presentation delves into the key safety principles underlying nuclear power, such as redundancy and diversity. We will explore how these principles are applied in the preliminary safety analysis report of the </w:t>
      </w:r>
      <w:proofErr w:type="spellStart"/>
      <w:r w:rsidRPr="005B083E">
        <w:rPr>
          <w:lang w:val="en-US"/>
        </w:rPr>
        <w:t>BWRX</w:t>
      </w:r>
      <w:proofErr w:type="spellEnd"/>
      <w:r w:rsidRPr="005B083E">
        <w:rPr>
          <w:lang w:val="en-US"/>
        </w:rPr>
        <w:t xml:space="preserve">-300, comparing them to the standards used for current (larger) reactors. We further discuss different approaches to </w:t>
      </w:r>
      <w:proofErr w:type="gramStart"/>
      <w:r w:rsidRPr="005B083E">
        <w:rPr>
          <w:lang w:val="en-US"/>
        </w:rPr>
        <w:t>fasten</w:t>
      </w:r>
      <w:proofErr w:type="gramEnd"/>
      <w:r w:rsidRPr="005B083E">
        <w:rPr>
          <w:lang w:val="en-US"/>
        </w:rPr>
        <w:t xml:space="preserve"> the licensing process and in how far those might affect safety. Quick licensing processes are a necessity if nuclear power in general and </w:t>
      </w:r>
      <w:proofErr w:type="spellStart"/>
      <w:r w:rsidRPr="005B083E">
        <w:rPr>
          <w:lang w:val="en-US"/>
        </w:rPr>
        <w:t>SMRs</w:t>
      </w:r>
      <w:proofErr w:type="spellEnd"/>
      <w:r w:rsidRPr="005B083E">
        <w:rPr>
          <w:lang w:val="en-US"/>
        </w:rPr>
        <w:t xml:space="preserve"> in particular are supposed to help significantly in cutting down GHG emissions.</w:t>
      </w:r>
    </w:p>
    <w:p w14:paraId="6076BD58" w14:textId="77777777" w:rsidR="005B083E" w:rsidRPr="005B083E" w:rsidRDefault="005B083E" w:rsidP="005B083E">
      <w:pPr>
        <w:rPr>
          <w:lang w:val="en-US"/>
        </w:rPr>
      </w:pPr>
    </w:p>
    <w:p w14:paraId="464AB92D" w14:textId="77777777" w:rsidR="005B083E" w:rsidRPr="005B083E" w:rsidRDefault="005B083E" w:rsidP="005B083E">
      <w:pPr>
        <w:rPr>
          <w:lang w:val="en-US"/>
        </w:rPr>
      </w:pPr>
      <w:r w:rsidRPr="005B083E">
        <w:rPr>
          <w:lang w:val="en-US"/>
        </w:rPr>
        <w:t>Keywords: Small Modular Reactors; Safety; Licensing; Nuclear Power</w:t>
      </w:r>
    </w:p>
    <w:p w14:paraId="3BAED5E1" w14:textId="77777777" w:rsidR="005B083E" w:rsidRPr="005B083E" w:rsidRDefault="005B083E" w:rsidP="005B083E">
      <w:pPr>
        <w:rPr>
          <w:lang w:val="en-US"/>
        </w:rPr>
      </w:pPr>
    </w:p>
    <w:p w14:paraId="523BCF24" w14:textId="77777777" w:rsidR="00C240F0" w:rsidRPr="00E00396" w:rsidRDefault="005B083E" w:rsidP="00901B47">
      <w:pPr>
        <w:pStyle w:val="berschrift3"/>
      </w:pPr>
      <w:bookmarkStart w:id="29" w:name="_Toc191483869"/>
      <w:r w:rsidRPr="00E00396">
        <w:lastRenderedPageBreak/>
        <w:t>AKE 2.5</w:t>
      </w:r>
      <w:bookmarkEnd w:id="29"/>
    </w:p>
    <w:p w14:paraId="5161782B" w14:textId="77777777" w:rsidR="00C240F0" w:rsidRDefault="00C240F0" w:rsidP="00C240F0">
      <w:r w:rsidRPr="00C240F0">
        <w:t xml:space="preserve">•Niklas </w:t>
      </w:r>
      <w:proofErr w:type="spellStart"/>
      <w:r w:rsidRPr="00C240F0">
        <w:t>Pöpel1</w:t>
      </w:r>
      <w:proofErr w:type="spellEnd"/>
      <w:r w:rsidRPr="00C240F0">
        <w:t xml:space="preserve">, </w:t>
      </w:r>
      <w:proofErr w:type="spellStart"/>
      <w:r w:rsidRPr="00C240F0">
        <w:t>Ye</w:t>
      </w:r>
      <w:proofErr w:type="spellEnd"/>
      <w:r w:rsidRPr="00C240F0">
        <w:t xml:space="preserve"> </w:t>
      </w:r>
      <w:proofErr w:type="spellStart"/>
      <w:r w:rsidRPr="00C240F0">
        <w:t>Xu2</w:t>
      </w:r>
      <w:proofErr w:type="spellEnd"/>
      <w:r w:rsidRPr="00C240F0">
        <w:t xml:space="preserve">, Sebastian </w:t>
      </w:r>
      <w:proofErr w:type="spellStart"/>
      <w:r w:rsidRPr="00C240F0">
        <w:t>Bader2</w:t>
      </w:r>
      <w:proofErr w:type="spellEnd"/>
      <w:r w:rsidRPr="00C240F0">
        <w:t xml:space="preserve">, and Jan </w:t>
      </w:r>
      <w:proofErr w:type="spellStart"/>
      <w:r w:rsidRPr="00C240F0">
        <w:t>Lohbreier1</w:t>
      </w:r>
      <w:proofErr w:type="spellEnd"/>
      <w:r w:rsidRPr="00C240F0">
        <w:t xml:space="preserve"> </w:t>
      </w:r>
    </w:p>
    <w:p w14:paraId="0C567777" w14:textId="77777777" w:rsidR="00901B47" w:rsidRDefault="00C240F0" w:rsidP="00C240F0">
      <w:r w:rsidRPr="00C240F0">
        <w:t xml:space="preserve">— </w:t>
      </w:r>
      <w:proofErr w:type="spellStart"/>
      <w:r w:rsidRPr="00C240F0">
        <w:t>1Technische</w:t>
      </w:r>
      <w:proofErr w:type="spellEnd"/>
      <w:r w:rsidRPr="00C240F0">
        <w:t xml:space="preserve"> Hochschule Nürnberg, Nürnberg, Germany —</w:t>
      </w:r>
    </w:p>
    <w:p w14:paraId="07DB01F0" w14:textId="7621DE34" w:rsidR="00C240F0" w:rsidRPr="00E00396" w:rsidRDefault="00C240F0" w:rsidP="00C240F0">
      <w:pPr>
        <w:rPr>
          <w:lang w:val="en-US"/>
        </w:rPr>
      </w:pPr>
      <w:r w:rsidRPr="00C240F0">
        <w:t xml:space="preserve"> </w:t>
      </w:r>
      <w:proofErr w:type="spellStart"/>
      <w:r w:rsidRPr="00E00396">
        <w:rPr>
          <w:lang w:val="en-US"/>
        </w:rPr>
        <w:t>2Midsweden</w:t>
      </w:r>
      <w:proofErr w:type="spellEnd"/>
      <w:r w:rsidRPr="00E00396">
        <w:rPr>
          <w:lang w:val="en-US"/>
        </w:rPr>
        <w:t xml:space="preserve"> University, Sundsvall, Sweden</w:t>
      </w:r>
    </w:p>
    <w:p w14:paraId="57F70D7E" w14:textId="77777777" w:rsidR="00C240F0" w:rsidRDefault="00C240F0" w:rsidP="005B083E">
      <w:pPr>
        <w:rPr>
          <w:lang w:val="en-US"/>
        </w:rPr>
      </w:pPr>
    </w:p>
    <w:p w14:paraId="25F603CC" w14:textId="597AD2D5" w:rsidR="005B083E" w:rsidRPr="005B083E" w:rsidRDefault="005B083E" w:rsidP="005B083E">
      <w:pPr>
        <w:rPr>
          <w:lang w:val="en-US"/>
        </w:rPr>
      </w:pPr>
      <w:bookmarkStart w:id="30" w:name="_Toc191483870"/>
      <w:r w:rsidRPr="00901B47">
        <w:rPr>
          <w:rStyle w:val="berschrift3Zchn"/>
          <w:lang w:val="en-US"/>
        </w:rPr>
        <w:t xml:space="preserve">Design and </w:t>
      </w:r>
      <w:proofErr w:type="spellStart"/>
      <w:r w:rsidRPr="00901B47">
        <w:rPr>
          <w:rStyle w:val="berschrift3Zchn"/>
          <w:lang w:val="en-US"/>
        </w:rPr>
        <w:t>Optimisation</w:t>
      </w:r>
      <w:proofErr w:type="spellEnd"/>
      <w:r w:rsidRPr="00901B47">
        <w:rPr>
          <w:rStyle w:val="berschrift3Zchn"/>
          <w:lang w:val="en-US"/>
        </w:rPr>
        <w:t xml:space="preserve"> of a Variable Reluctance Energy Harvester for Wheel End Caps</w:t>
      </w:r>
      <w:bookmarkEnd w:id="30"/>
      <w:r w:rsidRPr="00901B47">
        <w:rPr>
          <w:rStyle w:val="berschrift3Zchn"/>
          <w:lang w:val="en-US"/>
        </w:rPr>
        <w:t xml:space="preserve"> </w:t>
      </w:r>
      <w:r w:rsidRPr="005B083E">
        <w:rPr>
          <w:lang w:val="en-US"/>
        </w:rPr>
        <w:t xml:space="preserve">— </w:t>
      </w:r>
    </w:p>
    <w:p w14:paraId="69FC7742" w14:textId="77777777" w:rsidR="005B083E" w:rsidRPr="005B083E" w:rsidRDefault="005B083E" w:rsidP="005B083E">
      <w:pPr>
        <w:rPr>
          <w:lang w:val="en-US"/>
        </w:rPr>
      </w:pPr>
    </w:p>
    <w:p w14:paraId="15780A20" w14:textId="77777777" w:rsidR="005B083E" w:rsidRPr="005B083E" w:rsidRDefault="005B083E" w:rsidP="005B083E">
      <w:pPr>
        <w:rPr>
          <w:lang w:val="en-US"/>
        </w:rPr>
      </w:pPr>
      <w:r w:rsidRPr="005B083E">
        <w:rPr>
          <w:lang w:val="en-US"/>
        </w:rPr>
        <w:t>As vehicular wheel failures are frequently caused by bearing faults, monitoring these components with sensors is very important for effective maintenance. Since the system is rotating, using cables to power the sensors is difficult to implement, whereas batteries only provide a limited lifetime. Therefore, using a rotational energy harvester as an energy supply is a promising alternative. Previous designs have been proposed that implement a Variable Reluctance Energy Harvester (</w:t>
      </w:r>
      <w:proofErr w:type="spellStart"/>
      <w:r w:rsidRPr="005B083E">
        <w:rPr>
          <w:lang w:val="en-US"/>
        </w:rPr>
        <w:t>VREH</w:t>
      </w:r>
      <w:proofErr w:type="spellEnd"/>
      <w:r w:rsidRPr="005B083E">
        <w:rPr>
          <w:lang w:val="en-US"/>
        </w:rPr>
        <w:t>) within the wheel bearing hub. However, this limits installation to the production stage and leads to complicated repairs.</w:t>
      </w:r>
    </w:p>
    <w:p w14:paraId="39293DB9" w14:textId="77777777" w:rsidR="005B083E" w:rsidRPr="005B083E" w:rsidRDefault="005B083E" w:rsidP="005B083E">
      <w:pPr>
        <w:rPr>
          <w:lang w:val="en-US"/>
        </w:rPr>
      </w:pPr>
    </w:p>
    <w:p w14:paraId="7E31C2B6" w14:textId="77777777" w:rsidR="005B083E" w:rsidRPr="005B083E" w:rsidRDefault="005B083E" w:rsidP="005B083E">
      <w:pPr>
        <w:rPr>
          <w:lang w:val="en-US"/>
        </w:rPr>
      </w:pPr>
      <w:r w:rsidRPr="005B083E">
        <w:rPr>
          <w:lang w:val="en-US"/>
        </w:rPr>
        <w:t xml:space="preserve">The aim of this study is to design a </w:t>
      </w:r>
      <w:proofErr w:type="spellStart"/>
      <w:r w:rsidRPr="005B083E">
        <w:rPr>
          <w:lang w:val="en-US"/>
        </w:rPr>
        <w:t>VREH</w:t>
      </w:r>
      <w:proofErr w:type="spellEnd"/>
      <w:r w:rsidRPr="005B083E">
        <w:rPr>
          <w:lang w:val="en-US"/>
        </w:rPr>
        <w:t xml:space="preserve"> that can be installed inside the wheel end cap of large vehicles, providing easier access and lowering the installation costs. To adhere </w:t>
      </w:r>
      <w:proofErr w:type="gramStart"/>
      <w:r w:rsidRPr="005B083E">
        <w:rPr>
          <w:lang w:val="en-US"/>
        </w:rPr>
        <w:t>with</w:t>
      </w:r>
      <w:proofErr w:type="gramEnd"/>
      <w:r w:rsidRPr="005B083E">
        <w:rPr>
          <w:lang w:val="en-US"/>
        </w:rPr>
        <w:t xml:space="preserve"> the requirements of the end cap, an existing </w:t>
      </w:r>
      <w:proofErr w:type="spellStart"/>
      <w:r w:rsidRPr="005B083E">
        <w:rPr>
          <w:lang w:val="en-US"/>
        </w:rPr>
        <w:t>VREH</w:t>
      </w:r>
      <w:proofErr w:type="spellEnd"/>
      <w:r w:rsidRPr="005B083E">
        <w:rPr>
          <w:lang w:val="en-US"/>
        </w:rPr>
        <w:t xml:space="preserve"> design is scaled to the smaller dimensions and structurally inverted. Additionally, geometric </w:t>
      </w:r>
      <w:proofErr w:type="spellStart"/>
      <w:r w:rsidRPr="005B083E">
        <w:rPr>
          <w:lang w:val="en-US"/>
        </w:rPr>
        <w:t>optimisations</w:t>
      </w:r>
      <w:proofErr w:type="spellEnd"/>
      <w:r w:rsidRPr="005B083E">
        <w:rPr>
          <w:lang w:val="en-US"/>
        </w:rPr>
        <w:t xml:space="preserve"> are performed. The new designs are evaluated using a finite element simulation with COMSOL Multiphysics. The results are compared in terms of power output and torque, which helps in finding an optimal design for the </w:t>
      </w:r>
      <w:proofErr w:type="spellStart"/>
      <w:r w:rsidRPr="005B083E">
        <w:rPr>
          <w:lang w:val="en-US"/>
        </w:rPr>
        <w:t>VREH</w:t>
      </w:r>
      <w:proofErr w:type="spellEnd"/>
      <w:r w:rsidRPr="005B083E">
        <w:rPr>
          <w:lang w:val="en-US"/>
        </w:rPr>
        <w:t xml:space="preserve"> at the required scale.</w:t>
      </w:r>
    </w:p>
    <w:p w14:paraId="5607BE85" w14:textId="77777777" w:rsidR="005B083E" w:rsidRPr="005B083E" w:rsidRDefault="005B083E" w:rsidP="005B083E">
      <w:pPr>
        <w:rPr>
          <w:lang w:val="en-US"/>
        </w:rPr>
      </w:pPr>
    </w:p>
    <w:p w14:paraId="0224DEA5" w14:textId="77777777" w:rsidR="005B083E" w:rsidRPr="005B083E" w:rsidRDefault="005B083E" w:rsidP="005B083E">
      <w:pPr>
        <w:rPr>
          <w:lang w:val="en-US"/>
        </w:rPr>
      </w:pPr>
      <w:r w:rsidRPr="005B083E">
        <w:rPr>
          <w:lang w:val="en-US"/>
        </w:rPr>
        <w:t xml:space="preserve">Keywords: Energy Harvesting; Variable Reluctance Energy Harvester; Finite Element Simulation; </w:t>
      </w:r>
      <w:proofErr w:type="spellStart"/>
      <w:r w:rsidRPr="005B083E">
        <w:rPr>
          <w:lang w:val="en-US"/>
        </w:rPr>
        <w:t>Comsol</w:t>
      </w:r>
      <w:proofErr w:type="spellEnd"/>
    </w:p>
    <w:p w14:paraId="5B7E09C0" w14:textId="77777777" w:rsidR="005B083E" w:rsidRDefault="005B083E" w:rsidP="005B083E">
      <w:pPr>
        <w:rPr>
          <w:lang w:val="en-US"/>
        </w:rPr>
      </w:pPr>
    </w:p>
    <w:p w14:paraId="6743A6AC" w14:textId="77777777" w:rsidR="00C240F0" w:rsidRPr="00E00396" w:rsidRDefault="00C240F0" w:rsidP="005B083E">
      <w:pPr>
        <w:rPr>
          <w:lang w:val="en-US"/>
        </w:rPr>
      </w:pPr>
    </w:p>
    <w:p w14:paraId="16DF918C" w14:textId="77777777" w:rsidR="00C240F0" w:rsidRDefault="005B083E" w:rsidP="00C240F0">
      <w:pPr>
        <w:pStyle w:val="berschrift3"/>
      </w:pPr>
      <w:bookmarkStart w:id="31" w:name="_Toc191483871"/>
      <w:r w:rsidRPr="005B083E">
        <w:t>AKE 2.6</w:t>
      </w:r>
      <w:bookmarkEnd w:id="31"/>
    </w:p>
    <w:p w14:paraId="1DF84931" w14:textId="695EF6D0" w:rsidR="00C240F0" w:rsidRPr="00C240F0" w:rsidRDefault="00C240F0" w:rsidP="00C240F0">
      <w:pPr>
        <w:rPr>
          <w:b/>
          <w:bCs/>
        </w:rPr>
      </w:pPr>
      <w:r w:rsidRPr="00C240F0">
        <w:rPr>
          <w:b/>
          <w:bCs/>
        </w:rPr>
        <w:t xml:space="preserve">Eugen </w:t>
      </w:r>
      <w:proofErr w:type="spellStart"/>
      <w:r w:rsidRPr="00C240F0">
        <w:rPr>
          <w:b/>
          <w:bCs/>
        </w:rPr>
        <w:t>Vambolt</w:t>
      </w:r>
      <w:proofErr w:type="spellEnd"/>
      <w:r w:rsidRPr="00C240F0">
        <w:rPr>
          <w:b/>
          <w:bCs/>
        </w:rPr>
        <w:t xml:space="preserve"> </w:t>
      </w:r>
      <w:proofErr w:type="spellStart"/>
      <w:r w:rsidRPr="00C240F0">
        <w:rPr>
          <w:b/>
          <w:bCs/>
        </w:rPr>
        <w:t>e.a</w:t>
      </w:r>
      <w:proofErr w:type="spellEnd"/>
      <w:r w:rsidRPr="00C240F0">
        <w:rPr>
          <w:b/>
          <w:bCs/>
        </w:rPr>
        <w:t xml:space="preserve">. </w:t>
      </w:r>
    </w:p>
    <w:p w14:paraId="2A9FD891" w14:textId="54A6CC4B" w:rsidR="00C240F0" w:rsidRDefault="00C240F0" w:rsidP="00C240F0">
      <w:r w:rsidRPr="00C240F0">
        <w:t xml:space="preserve">Eugen </w:t>
      </w:r>
      <w:proofErr w:type="spellStart"/>
      <w:r w:rsidRPr="00C240F0">
        <w:t>Vambolt</w:t>
      </w:r>
      <w:r>
        <w:t>.</w:t>
      </w:r>
      <w:r w:rsidRPr="00C240F0">
        <w:t>1</w:t>
      </w:r>
      <w:proofErr w:type="spellEnd"/>
      <w:r w:rsidRPr="00C240F0">
        <w:t xml:space="preserve">, Niklas </w:t>
      </w:r>
      <w:proofErr w:type="spellStart"/>
      <w:r w:rsidRPr="00C240F0">
        <w:t>Pöpel</w:t>
      </w:r>
      <w:r>
        <w:t>.</w:t>
      </w:r>
      <w:r w:rsidRPr="00C240F0">
        <w:t>1</w:t>
      </w:r>
      <w:proofErr w:type="spellEnd"/>
      <w:r w:rsidRPr="00C240F0">
        <w:t xml:space="preserve">, Lilian </w:t>
      </w:r>
      <w:proofErr w:type="spellStart"/>
      <w:r w:rsidRPr="00C240F0">
        <w:t>Lowe</w:t>
      </w:r>
      <w:r>
        <w:t>.</w:t>
      </w:r>
      <w:r w:rsidRPr="00C240F0">
        <w:t>1</w:t>
      </w:r>
      <w:proofErr w:type="spellEnd"/>
      <w:r w:rsidRPr="00C240F0">
        <w:t xml:space="preserve">, Lars </w:t>
      </w:r>
      <w:proofErr w:type="spellStart"/>
      <w:r w:rsidRPr="00C240F0">
        <w:t>Fromme</w:t>
      </w:r>
      <w:r>
        <w:t>.</w:t>
      </w:r>
      <w:r w:rsidRPr="00C240F0">
        <w:t>2</w:t>
      </w:r>
      <w:proofErr w:type="spellEnd"/>
      <w:r w:rsidRPr="00C240F0">
        <w:t xml:space="preserve">, Elke </w:t>
      </w:r>
      <w:proofErr w:type="spellStart"/>
      <w:r w:rsidRPr="00C240F0">
        <w:t>Wilczok</w:t>
      </w:r>
      <w:r>
        <w:t>.</w:t>
      </w:r>
      <w:r w:rsidRPr="00C240F0">
        <w:t>1</w:t>
      </w:r>
      <w:proofErr w:type="spellEnd"/>
      <w:r w:rsidRPr="00C240F0">
        <w:t xml:space="preserve"> und •Jan </w:t>
      </w:r>
      <w:proofErr w:type="spellStart"/>
      <w:r w:rsidRPr="00C240F0">
        <w:t>Lohbreier</w:t>
      </w:r>
      <w:r>
        <w:t>.</w:t>
      </w:r>
      <w:r w:rsidRPr="00C240F0">
        <w:t>1</w:t>
      </w:r>
      <w:proofErr w:type="spellEnd"/>
      <w:r w:rsidRPr="00C240F0">
        <w:t xml:space="preserve"> —</w:t>
      </w:r>
    </w:p>
    <w:p w14:paraId="35C16DC1" w14:textId="77777777" w:rsidR="00C240F0" w:rsidRDefault="00C240F0" w:rsidP="00C240F0">
      <w:r w:rsidRPr="00C240F0">
        <w:t xml:space="preserve"> </w:t>
      </w:r>
      <w:proofErr w:type="spellStart"/>
      <w:r w:rsidRPr="00C240F0">
        <w:t>1Technische</w:t>
      </w:r>
      <w:proofErr w:type="spellEnd"/>
      <w:r w:rsidRPr="00C240F0">
        <w:t xml:space="preserve"> Hochschule Nürnberg Georg Simon Ohm </w:t>
      </w:r>
    </w:p>
    <w:p w14:paraId="4F92E6E3" w14:textId="589C4FF7" w:rsidR="00C240F0" w:rsidRPr="00C240F0" w:rsidRDefault="00C240F0" w:rsidP="00C240F0">
      <w:pPr>
        <w:rPr>
          <w:lang w:val="en-US"/>
        </w:rPr>
      </w:pPr>
      <w:r w:rsidRPr="00C240F0">
        <w:t xml:space="preserve"> </w:t>
      </w:r>
      <w:proofErr w:type="spellStart"/>
      <w:r w:rsidRPr="00C240F0">
        <w:rPr>
          <w:lang w:val="en-US"/>
        </w:rPr>
        <w:t>2Hochschule</w:t>
      </w:r>
      <w:proofErr w:type="spellEnd"/>
      <w:r w:rsidRPr="00C240F0">
        <w:rPr>
          <w:lang w:val="en-US"/>
        </w:rPr>
        <w:t xml:space="preserve"> Bielefeld University of Applied Sciences and Arts (</w:t>
      </w:r>
      <w:proofErr w:type="spellStart"/>
      <w:r w:rsidRPr="00C240F0">
        <w:rPr>
          <w:lang w:val="en-US"/>
        </w:rPr>
        <w:t>HSBI</w:t>
      </w:r>
      <w:proofErr w:type="spellEnd"/>
      <w:r w:rsidRPr="00C240F0">
        <w:rPr>
          <w:lang w:val="en-US"/>
        </w:rPr>
        <w:t>)</w:t>
      </w:r>
    </w:p>
    <w:p w14:paraId="40A1BD83" w14:textId="77777777" w:rsidR="00C240F0" w:rsidRPr="00C240F0" w:rsidRDefault="00C240F0" w:rsidP="005B083E">
      <w:pPr>
        <w:rPr>
          <w:lang w:val="en-US"/>
        </w:rPr>
      </w:pPr>
    </w:p>
    <w:p w14:paraId="09C84D46" w14:textId="7FB4A22D" w:rsidR="005B083E" w:rsidRDefault="005B083E" w:rsidP="00212BE8">
      <w:pPr>
        <w:pStyle w:val="berschrift3"/>
      </w:pPr>
      <w:bookmarkStart w:id="32" w:name="_Toc191483872"/>
      <w:r w:rsidRPr="005B083E">
        <w:t xml:space="preserve">Untersuchung verschiedener auf KI-basierender Ersatzmodelle für </w:t>
      </w:r>
      <w:proofErr w:type="spellStart"/>
      <w:r w:rsidRPr="005B083E">
        <w:t>3D</w:t>
      </w:r>
      <w:proofErr w:type="spellEnd"/>
      <w:r w:rsidRPr="005B083E">
        <w:t xml:space="preserve"> </w:t>
      </w:r>
      <w:proofErr w:type="gramStart"/>
      <w:r w:rsidRPr="005B083E">
        <w:t>FEM Simulationen</w:t>
      </w:r>
      <w:proofErr w:type="gramEnd"/>
      <w:r w:rsidRPr="005B083E">
        <w:t xml:space="preserve"> von thermoelektrischen Generatoren zur Optimierung der Topologie —</w:t>
      </w:r>
      <w:bookmarkEnd w:id="32"/>
    </w:p>
    <w:p w14:paraId="5AE70DE3" w14:textId="77777777" w:rsidR="00C240F0" w:rsidRPr="005B083E" w:rsidRDefault="00C240F0" w:rsidP="005B083E"/>
    <w:p w14:paraId="6449366B" w14:textId="77777777" w:rsidR="005B083E" w:rsidRPr="00C240F0" w:rsidRDefault="005B083E" w:rsidP="005B083E">
      <w:r w:rsidRPr="005B083E">
        <w:t xml:space="preserve">Seit Jahren werden diverse Methoden aus dem Bereich der Künstlichen Intelligenz zur Lösung von verschiedensten Aufgaben eingesetzt. Die Vorzüge solcher Verfahren möchte man auch für numerische, physikalische Simulationen nutzen. Bisher werden physikalische Modelle, die auf partiellen Differentialgleichungen beruhen, mithilfe von numerischen Methoden gelöst. Die Berechnungen können dabei je nach Verfahren und Komplexität des </w:t>
      </w:r>
      <w:r w:rsidRPr="005B083E">
        <w:lastRenderedPageBreak/>
        <w:t>vorliegenden Problems bis zu einigen Wochen dauern. Aus diesem Grund werden KI-basierte Ersatzmodelle (*</w:t>
      </w:r>
      <w:proofErr w:type="spellStart"/>
      <w:r w:rsidRPr="005B083E">
        <w:t>surrogates</w:t>
      </w:r>
      <w:proofErr w:type="spellEnd"/>
      <w:r w:rsidRPr="005B083E">
        <w:t xml:space="preserve">*) aufgestellt. Nachdem die KI-Modelle Informationen aus zum Beispiel Finite Element Berechnungen extrahiert haben, sind sie in der Lage, die Lösungen, die sonst die FEM-Modelle liefern, mit relativ geringen Abweichungen in Echtzeit ( </w:t>
      </w:r>
      <w:proofErr w:type="spellStart"/>
      <w:r w:rsidRPr="005B083E">
        <w:t>1s</w:t>
      </w:r>
      <w:proofErr w:type="spellEnd"/>
      <w:r w:rsidRPr="005B083E">
        <w:t xml:space="preserve">) zurückzugeben. Die Abweichungen hängen dabei sehr stark von der Anzahl der zur Verfügung stehenden Simulationsdaten und von der Art der KI-Methode ab. </w:t>
      </w:r>
      <w:r w:rsidRPr="00C240F0">
        <w:t xml:space="preserve">Im Rahmen dieses Projektes sollen Ersatzmodelle untersucht werden. Als Anwendungsfall dient die </w:t>
      </w:r>
      <w:proofErr w:type="spellStart"/>
      <w:r w:rsidRPr="00C240F0">
        <w:t>3D</w:t>
      </w:r>
      <w:proofErr w:type="spellEnd"/>
      <w:r w:rsidRPr="00C240F0">
        <w:t xml:space="preserve"> </w:t>
      </w:r>
      <w:proofErr w:type="gramStart"/>
      <w:r w:rsidRPr="00C240F0">
        <w:t>FEM Simulation</w:t>
      </w:r>
      <w:proofErr w:type="gramEnd"/>
      <w:r w:rsidRPr="00C240F0">
        <w:t xml:space="preserve"> eines thermoelektrischen Generators, dessen Effizienz maßgeblich von der Topologie des Kühlkörpers abhängt und in dieser Arbeit optimiert werden soll.</w:t>
      </w:r>
    </w:p>
    <w:p w14:paraId="67B9855B" w14:textId="77777777" w:rsidR="005B083E" w:rsidRPr="00C240F0" w:rsidRDefault="005B083E" w:rsidP="005B083E"/>
    <w:p w14:paraId="533DCFC5" w14:textId="77777777" w:rsidR="005B083E" w:rsidRPr="005B083E" w:rsidRDefault="005B083E" w:rsidP="005B083E">
      <w:pPr>
        <w:rPr>
          <w:lang w:val="en-US"/>
        </w:rPr>
      </w:pPr>
      <w:r w:rsidRPr="005B083E">
        <w:rPr>
          <w:lang w:val="en-US"/>
        </w:rPr>
        <w:t>Keywords: Surrogate model; FEM; Thermoelectric generator; Artificial Intelligence; Energy Harvester</w:t>
      </w:r>
    </w:p>
    <w:p w14:paraId="05589EFF" w14:textId="77777777" w:rsidR="005B083E" w:rsidRPr="005B083E" w:rsidRDefault="005B083E" w:rsidP="005B083E">
      <w:pPr>
        <w:rPr>
          <w:lang w:val="en-US"/>
        </w:rPr>
      </w:pPr>
    </w:p>
    <w:p w14:paraId="33D85BBA" w14:textId="5D0ABF9C" w:rsidR="005B083E" w:rsidRPr="00E00396" w:rsidRDefault="00C240F0" w:rsidP="00C240F0">
      <w:pPr>
        <w:pStyle w:val="berschrift2"/>
        <w:rPr>
          <w:lang w:val="en-US"/>
        </w:rPr>
      </w:pPr>
      <w:bookmarkStart w:id="33" w:name="_Toc191483873"/>
      <w:r w:rsidRPr="00E00396">
        <w:rPr>
          <w:lang w:val="en-US"/>
        </w:rPr>
        <w:t>A</w:t>
      </w:r>
      <w:r w:rsidR="005B083E" w:rsidRPr="00E00396">
        <w:rPr>
          <w:lang w:val="en-US"/>
        </w:rPr>
        <w:t>KE 3: Poster</w:t>
      </w:r>
      <w:bookmarkEnd w:id="33"/>
    </w:p>
    <w:p w14:paraId="49ABC791" w14:textId="77777777" w:rsidR="005B083E" w:rsidRPr="00E00396" w:rsidRDefault="005B083E" w:rsidP="005B083E">
      <w:pPr>
        <w:rPr>
          <w:lang w:val="en-US"/>
        </w:rPr>
      </w:pPr>
    </w:p>
    <w:p w14:paraId="63F2D15F" w14:textId="58595AF6" w:rsidR="00C240F0" w:rsidRPr="00C240F0" w:rsidRDefault="00C240F0" w:rsidP="00C240F0">
      <w:pPr>
        <w:rPr>
          <w:lang w:val="en-US"/>
        </w:rPr>
      </w:pPr>
      <w:r w:rsidRPr="00C240F0">
        <w:rPr>
          <w:lang w:val="en-US"/>
        </w:rPr>
        <w:t>AKE 3.1</w:t>
      </w:r>
    </w:p>
    <w:p w14:paraId="6E4D6C5B" w14:textId="3B0C7219" w:rsidR="00C240F0" w:rsidRPr="005B083E" w:rsidRDefault="00C240F0" w:rsidP="00C240F0">
      <w:pPr>
        <w:rPr>
          <w:lang w:val="en-US"/>
        </w:rPr>
      </w:pPr>
      <w:r>
        <w:rPr>
          <w:lang w:val="en-US"/>
        </w:rPr>
        <w:t>J</w:t>
      </w:r>
      <w:r w:rsidRPr="005B083E">
        <w:rPr>
          <w:lang w:val="en-US"/>
        </w:rPr>
        <w:t xml:space="preserve">örg </w:t>
      </w:r>
      <w:proofErr w:type="spellStart"/>
      <w:r w:rsidRPr="005B083E">
        <w:rPr>
          <w:lang w:val="en-US"/>
        </w:rPr>
        <w:t>Cosfeld</w:t>
      </w:r>
      <w:proofErr w:type="spellEnd"/>
      <w:r w:rsidRPr="005B083E">
        <w:rPr>
          <w:lang w:val="en-US"/>
        </w:rPr>
        <w:t xml:space="preserve"> </w:t>
      </w:r>
      <w:r>
        <w:rPr>
          <w:lang w:val="en-US"/>
        </w:rPr>
        <w:br/>
      </w:r>
      <w:r w:rsidRPr="005B083E">
        <w:rPr>
          <w:lang w:val="en-US"/>
        </w:rPr>
        <w:t>— University of Applied Sciences Düsseldorf, Düsseldorf 40476, Germany</w:t>
      </w:r>
    </w:p>
    <w:p w14:paraId="5E13EE59" w14:textId="386B52C3" w:rsidR="005B083E" w:rsidRPr="005B083E" w:rsidRDefault="005B083E" w:rsidP="005B083E">
      <w:pPr>
        <w:rPr>
          <w:lang w:val="en-US"/>
        </w:rPr>
      </w:pPr>
      <w:r w:rsidRPr="005B083E">
        <w:rPr>
          <w:lang w:val="en-US"/>
        </w:rPr>
        <w:t>The Role of Regulatory Frameworks in Reducing Carbon Emissions: Insights from the Energy and Lighting Sectors — •J</w:t>
      </w:r>
    </w:p>
    <w:p w14:paraId="04B8F6DF" w14:textId="77777777" w:rsidR="005B083E" w:rsidRPr="005B083E" w:rsidRDefault="005B083E" w:rsidP="005B083E">
      <w:pPr>
        <w:rPr>
          <w:lang w:val="en-US"/>
        </w:rPr>
      </w:pPr>
    </w:p>
    <w:p w14:paraId="46E37C56" w14:textId="77777777" w:rsidR="005B083E" w:rsidRPr="005B083E" w:rsidRDefault="005B083E" w:rsidP="005B083E">
      <w:pPr>
        <w:rPr>
          <w:lang w:val="en-US"/>
        </w:rPr>
      </w:pPr>
      <w:r w:rsidRPr="005B083E">
        <w:rPr>
          <w:lang w:val="en-US"/>
        </w:rPr>
        <w:t>Sustainability requires the cessation of carbon dioxide and other greenhouse gas emissions to prevent irreversible and abrupt climate tipping points. This work provides a concise summary of carbon dioxide emissions from the US energy sector and evaluates its greenhouse gas (GHG) abatement potential by 2030. Feasible solutions in a mid-range scenario suggest a reduction of up to 3.0 gigatons of CO2-equivalent emissions at costs below 50 USD per ton. Key opportunities lie in energy efficiency improvements and advanced technologies, particularly in buildings, appliances, and power generation, offering both environmental and economic benefits.</w:t>
      </w:r>
    </w:p>
    <w:p w14:paraId="2025D958" w14:textId="77777777" w:rsidR="005B083E" w:rsidRPr="005B083E" w:rsidRDefault="005B083E" w:rsidP="005B083E">
      <w:pPr>
        <w:rPr>
          <w:lang w:val="en-US"/>
        </w:rPr>
      </w:pPr>
    </w:p>
    <w:p w14:paraId="670FC03C" w14:textId="77777777" w:rsidR="005B083E" w:rsidRPr="005B083E" w:rsidRDefault="005B083E" w:rsidP="005B083E">
      <w:pPr>
        <w:rPr>
          <w:lang w:val="en-US"/>
        </w:rPr>
      </w:pPr>
      <w:r w:rsidRPr="005B083E">
        <w:rPr>
          <w:lang w:val="en-US"/>
        </w:rPr>
        <w:t>The study emphasizes that regulatory frameworks are often better suited for industry sectors than for individual actions, especially in developing countries, where affordability remains a significant barrier. For instance, 5 USD may buy a single LED light but also 10 incandescent bulbs, highlighting the economic trade-offs for low-income households. Comparing US and European regulations, the study discusses the EU ban on incandescent bulbs and Germany's Building Energy Act (</w:t>
      </w:r>
      <w:proofErr w:type="spellStart"/>
      <w:r w:rsidRPr="005B083E">
        <w:rPr>
          <w:lang w:val="en-US"/>
        </w:rPr>
        <w:t>GEG</w:t>
      </w:r>
      <w:proofErr w:type="spellEnd"/>
      <w:r w:rsidRPr="005B083E">
        <w:rPr>
          <w:lang w:val="en-US"/>
        </w:rPr>
        <w:t>), which faced significant public opposition.</w:t>
      </w:r>
    </w:p>
    <w:p w14:paraId="624EB1A2" w14:textId="77777777" w:rsidR="005B083E" w:rsidRPr="005B083E" w:rsidRDefault="005B083E" w:rsidP="005B083E">
      <w:pPr>
        <w:rPr>
          <w:lang w:val="en-US"/>
        </w:rPr>
      </w:pPr>
    </w:p>
    <w:p w14:paraId="00018D04" w14:textId="77777777" w:rsidR="005B083E" w:rsidRPr="005B083E" w:rsidRDefault="005B083E" w:rsidP="005B083E">
      <w:pPr>
        <w:rPr>
          <w:lang w:val="en-US"/>
        </w:rPr>
      </w:pPr>
      <w:r w:rsidRPr="005B083E">
        <w:rPr>
          <w:lang w:val="en-US"/>
        </w:rPr>
        <w:t>In conclusion, regulatory frameworks can effectively support climate change mitigation but require careful design to ensure both practicality and applicability, particularly in economically diverse regions.</w:t>
      </w:r>
    </w:p>
    <w:p w14:paraId="568B7AEA" w14:textId="77777777" w:rsidR="005B083E" w:rsidRPr="005B083E" w:rsidRDefault="005B083E" w:rsidP="005B083E">
      <w:pPr>
        <w:rPr>
          <w:lang w:val="en-US"/>
        </w:rPr>
      </w:pPr>
    </w:p>
    <w:p w14:paraId="3FF74025" w14:textId="77777777" w:rsidR="005B083E" w:rsidRPr="005B083E" w:rsidRDefault="005B083E" w:rsidP="005B083E">
      <w:pPr>
        <w:rPr>
          <w:lang w:val="en-US"/>
        </w:rPr>
      </w:pPr>
      <w:r w:rsidRPr="005B083E">
        <w:rPr>
          <w:lang w:val="en-US"/>
        </w:rPr>
        <w:t>Keywords: Regulatory Frameworks; German Heating Law; Greenhouse Gases; Energy Efficiency</w:t>
      </w:r>
    </w:p>
    <w:p w14:paraId="0B64AAAE" w14:textId="77777777" w:rsidR="005B083E" w:rsidRDefault="005B083E" w:rsidP="005B083E">
      <w:pPr>
        <w:rPr>
          <w:lang w:val="en-US"/>
        </w:rPr>
      </w:pPr>
    </w:p>
    <w:p w14:paraId="1968193B" w14:textId="77777777" w:rsidR="00C240F0" w:rsidRDefault="00C240F0" w:rsidP="005B083E">
      <w:pPr>
        <w:rPr>
          <w:lang w:val="en-US"/>
        </w:rPr>
      </w:pPr>
    </w:p>
    <w:p w14:paraId="1CD42F99" w14:textId="77777777" w:rsidR="00C240F0" w:rsidRPr="005B083E" w:rsidRDefault="00C240F0" w:rsidP="005B083E">
      <w:pPr>
        <w:rPr>
          <w:lang w:val="en-US"/>
        </w:rPr>
      </w:pPr>
    </w:p>
    <w:p w14:paraId="269DF0CF" w14:textId="77777777" w:rsidR="00C240F0" w:rsidRDefault="005B083E" w:rsidP="005B083E">
      <w:pPr>
        <w:rPr>
          <w:lang w:val="en-US"/>
        </w:rPr>
      </w:pPr>
      <w:r w:rsidRPr="005B083E">
        <w:rPr>
          <w:lang w:val="en-US"/>
        </w:rPr>
        <w:t>AKE 3.2</w:t>
      </w:r>
    </w:p>
    <w:p w14:paraId="303A7325" w14:textId="77777777" w:rsidR="00C240F0" w:rsidRPr="005B083E" w:rsidRDefault="00C240F0" w:rsidP="00C240F0">
      <w:pPr>
        <w:rPr>
          <w:lang w:val="en-US"/>
        </w:rPr>
      </w:pPr>
      <w:r w:rsidRPr="005B083E">
        <w:rPr>
          <w:lang w:val="en-US"/>
        </w:rPr>
        <w:lastRenderedPageBreak/>
        <w:t xml:space="preserve">•David Ansi, Henry Martin, Linus Labik, and Eric </w:t>
      </w:r>
      <w:proofErr w:type="spellStart"/>
      <w:r w:rsidRPr="005B083E">
        <w:rPr>
          <w:lang w:val="en-US"/>
        </w:rPr>
        <w:t>Abavare</w:t>
      </w:r>
      <w:proofErr w:type="spellEnd"/>
      <w:r w:rsidRPr="005B083E">
        <w:rPr>
          <w:lang w:val="en-US"/>
        </w:rPr>
        <w:t xml:space="preserve"> — Department of Physics, Kwame Nkrumah University of Science and Technology, Kumasi, Ghana</w:t>
      </w:r>
    </w:p>
    <w:p w14:paraId="6B2FB765" w14:textId="7D1F7CDE" w:rsidR="005B083E" w:rsidRPr="005B083E" w:rsidRDefault="005B083E" w:rsidP="00C240F0">
      <w:pPr>
        <w:rPr>
          <w:lang w:val="en-US"/>
        </w:rPr>
      </w:pPr>
      <w:r w:rsidRPr="005B083E">
        <w:rPr>
          <w:lang w:val="en-US"/>
        </w:rPr>
        <w:tab/>
        <w:t xml:space="preserve">Molybdenum-induced modifications in the quantum capacitance of graphene-based supercapacitor electrodes: A </w:t>
      </w:r>
      <w:proofErr w:type="spellStart"/>
      <w:r w:rsidRPr="005B083E">
        <w:rPr>
          <w:lang w:val="en-US"/>
        </w:rPr>
        <w:t>DFT</w:t>
      </w:r>
      <w:proofErr w:type="spellEnd"/>
      <w:r w:rsidRPr="005B083E">
        <w:rPr>
          <w:lang w:val="en-US"/>
        </w:rPr>
        <w:t xml:space="preserve"> study — •</w:t>
      </w:r>
    </w:p>
    <w:p w14:paraId="209B96C7" w14:textId="77777777" w:rsidR="005B083E" w:rsidRPr="005B083E" w:rsidRDefault="005B083E" w:rsidP="005B083E">
      <w:pPr>
        <w:rPr>
          <w:lang w:val="en-US"/>
        </w:rPr>
      </w:pPr>
    </w:p>
    <w:p w14:paraId="0BF41827" w14:textId="77777777" w:rsidR="005B083E" w:rsidRPr="005B083E" w:rsidRDefault="005B083E" w:rsidP="005B083E">
      <w:pPr>
        <w:rPr>
          <w:lang w:val="en-US"/>
        </w:rPr>
      </w:pPr>
      <w:r w:rsidRPr="005B083E">
        <w:rPr>
          <w:lang w:val="en-US"/>
        </w:rPr>
        <w:t>Electrochemical Double-layer Capacitors (</w:t>
      </w:r>
      <w:proofErr w:type="spellStart"/>
      <w:r w:rsidRPr="005B083E">
        <w:rPr>
          <w:lang w:val="en-US"/>
        </w:rPr>
        <w:t>EDLCs</w:t>
      </w:r>
      <w:proofErr w:type="spellEnd"/>
      <w:r w:rsidRPr="005B083E">
        <w:rPr>
          <w:lang w:val="en-US"/>
        </w:rPr>
        <w:t xml:space="preserve">) offer high power density but low energy density due to limited surface area. Graphene, with its high theoretical surface area and capacitance, is a promising material for enhancing </w:t>
      </w:r>
      <w:proofErr w:type="spellStart"/>
      <w:r w:rsidRPr="005B083E">
        <w:rPr>
          <w:lang w:val="en-US"/>
        </w:rPr>
        <w:t>EDLC</w:t>
      </w:r>
      <w:proofErr w:type="spellEnd"/>
      <w:r w:rsidRPr="005B083E">
        <w:rPr>
          <w:lang w:val="en-US"/>
        </w:rPr>
        <w:t xml:space="preserve"> performance. However, the capacity of graphene is restricted by the limited density of states near the Fermi level, resulting in low quantum capacitance (</w:t>
      </w:r>
      <w:proofErr w:type="spellStart"/>
      <w:r w:rsidRPr="005B083E">
        <w:rPr>
          <w:lang w:val="en-US"/>
        </w:rPr>
        <w:t>CQ</w:t>
      </w:r>
      <w:proofErr w:type="spellEnd"/>
      <w:r w:rsidRPr="005B083E">
        <w:rPr>
          <w:lang w:val="en-US"/>
        </w:rPr>
        <w:t xml:space="preserve">). Doping is a suitable technique for enhancing graphene’s </w:t>
      </w:r>
      <w:proofErr w:type="spellStart"/>
      <w:r w:rsidRPr="005B083E">
        <w:rPr>
          <w:lang w:val="en-US"/>
        </w:rPr>
        <w:t>CQ</w:t>
      </w:r>
      <w:proofErr w:type="spellEnd"/>
      <w:r w:rsidRPr="005B083E">
        <w:rPr>
          <w:lang w:val="en-US"/>
        </w:rPr>
        <w:t xml:space="preserve"> toward improved supercapacitor efficiency.</w:t>
      </w:r>
    </w:p>
    <w:p w14:paraId="2E4F4B10" w14:textId="77777777" w:rsidR="005B083E" w:rsidRPr="005B083E" w:rsidRDefault="005B083E" w:rsidP="005B083E">
      <w:pPr>
        <w:rPr>
          <w:lang w:val="en-US"/>
        </w:rPr>
      </w:pPr>
    </w:p>
    <w:p w14:paraId="32FF75D0" w14:textId="77777777" w:rsidR="005B083E" w:rsidRPr="005B083E" w:rsidRDefault="005B083E" w:rsidP="005B083E">
      <w:pPr>
        <w:rPr>
          <w:lang w:val="en-US"/>
        </w:rPr>
      </w:pPr>
      <w:r w:rsidRPr="005B083E">
        <w:rPr>
          <w:lang w:val="en-US"/>
        </w:rPr>
        <w:t xml:space="preserve">Inspired by the molybdenum cofactor, this study investigates molybdenum-induced modifications to graphene’s </w:t>
      </w:r>
      <w:proofErr w:type="spellStart"/>
      <w:r w:rsidRPr="005B083E">
        <w:rPr>
          <w:lang w:val="en-US"/>
        </w:rPr>
        <w:t>CQ</w:t>
      </w:r>
      <w:proofErr w:type="spellEnd"/>
      <w:r w:rsidRPr="005B083E">
        <w:rPr>
          <w:lang w:val="en-US"/>
        </w:rPr>
        <w:t xml:space="preserve">. Electronic structures of 15 electrode models were obtained using </w:t>
      </w:r>
      <w:proofErr w:type="spellStart"/>
      <w:r w:rsidRPr="005B083E">
        <w:rPr>
          <w:lang w:val="en-US"/>
        </w:rPr>
        <w:t>DFT</w:t>
      </w:r>
      <w:proofErr w:type="spellEnd"/>
      <w:r w:rsidRPr="005B083E">
        <w:rPr>
          <w:lang w:val="en-US"/>
        </w:rPr>
        <w:t xml:space="preserve"> calculations with the </w:t>
      </w:r>
      <w:proofErr w:type="spellStart"/>
      <w:r w:rsidRPr="005B083E">
        <w:rPr>
          <w:lang w:val="en-US"/>
        </w:rPr>
        <w:t>GGA-PBE</w:t>
      </w:r>
      <w:proofErr w:type="spellEnd"/>
      <w:r w:rsidRPr="005B083E">
        <w:rPr>
          <w:lang w:val="en-US"/>
        </w:rPr>
        <w:t xml:space="preserve"> functional and ultrasoft pseudopotentials in Quantum Espresso. Structures were optimized using the </w:t>
      </w:r>
      <w:proofErr w:type="spellStart"/>
      <w:r w:rsidRPr="005B083E">
        <w:rPr>
          <w:lang w:val="en-US"/>
        </w:rPr>
        <w:t>BFGS</w:t>
      </w:r>
      <w:proofErr w:type="spellEnd"/>
      <w:r w:rsidRPr="005B083E">
        <w:rPr>
          <w:lang w:val="en-US"/>
        </w:rPr>
        <w:t xml:space="preserve"> algorithm with a </w:t>
      </w:r>
      <w:proofErr w:type="spellStart"/>
      <w:r w:rsidRPr="005B083E">
        <w:rPr>
          <w:lang w:val="en-US"/>
        </w:rPr>
        <w:t>3x3x1</w:t>
      </w:r>
      <w:proofErr w:type="spellEnd"/>
      <w:r w:rsidRPr="005B083E">
        <w:rPr>
          <w:lang w:val="en-US"/>
        </w:rPr>
        <w:t xml:space="preserve"> supercell for simulations.</w:t>
      </w:r>
    </w:p>
    <w:p w14:paraId="0D576D9B" w14:textId="77777777" w:rsidR="005B083E" w:rsidRPr="005B083E" w:rsidRDefault="005B083E" w:rsidP="005B083E">
      <w:pPr>
        <w:rPr>
          <w:lang w:val="en-US"/>
        </w:rPr>
      </w:pPr>
    </w:p>
    <w:p w14:paraId="6E1479E5" w14:textId="77777777" w:rsidR="005B083E" w:rsidRPr="005B083E" w:rsidRDefault="005B083E" w:rsidP="005B083E">
      <w:pPr>
        <w:rPr>
          <w:lang w:val="en-US"/>
        </w:rPr>
      </w:pPr>
      <w:r w:rsidRPr="005B083E">
        <w:rPr>
          <w:lang w:val="en-US"/>
        </w:rPr>
        <w:t xml:space="preserve">The study demonstrates that modifications involving Mo, N, S, and vacancy defects significantly enhance the </w:t>
      </w:r>
      <w:proofErr w:type="spellStart"/>
      <w:r w:rsidRPr="005B083E">
        <w:rPr>
          <w:lang w:val="en-US"/>
        </w:rPr>
        <w:t>CQ</w:t>
      </w:r>
      <w:proofErr w:type="spellEnd"/>
      <w:r w:rsidRPr="005B083E">
        <w:rPr>
          <w:lang w:val="en-US"/>
        </w:rPr>
        <w:t xml:space="preserve"> of graphene-based supercapacitor electrodes. The highest </w:t>
      </w:r>
      <w:proofErr w:type="spellStart"/>
      <w:r w:rsidRPr="005B083E">
        <w:rPr>
          <w:lang w:val="en-US"/>
        </w:rPr>
        <w:t>CQ</w:t>
      </w:r>
      <w:proofErr w:type="spellEnd"/>
      <w:r w:rsidRPr="005B083E">
        <w:rPr>
          <w:lang w:val="en-US"/>
        </w:rPr>
        <w:t xml:space="preserve"> values were observed when Mo was introduced, due to contributions from Mo’s </w:t>
      </w:r>
      <w:proofErr w:type="spellStart"/>
      <w:r w:rsidRPr="005B083E">
        <w:rPr>
          <w:lang w:val="en-US"/>
        </w:rPr>
        <w:t>4dz2</w:t>
      </w:r>
      <w:proofErr w:type="spellEnd"/>
      <w:r w:rsidRPr="005B083E">
        <w:rPr>
          <w:lang w:val="en-US"/>
        </w:rPr>
        <w:t xml:space="preserve"> and 4s states. The presence of Mo may introduce </w:t>
      </w:r>
      <w:proofErr w:type="spellStart"/>
      <w:r w:rsidRPr="005B083E">
        <w:rPr>
          <w:lang w:val="en-US"/>
        </w:rPr>
        <w:t>pseudocapacitance</w:t>
      </w:r>
      <w:proofErr w:type="spellEnd"/>
      <w:r w:rsidRPr="005B083E">
        <w:rPr>
          <w:lang w:val="en-US"/>
        </w:rPr>
        <w:t xml:space="preserve">. These findings highlight Mo-modified graphene as a promising material for </w:t>
      </w:r>
      <w:proofErr w:type="spellStart"/>
      <w:r w:rsidRPr="005B083E">
        <w:rPr>
          <w:lang w:val="en-US"/>
        </w:rPr>
        <w:t>EDLCs</w:t>
      </w:r>
      <w:proofErr w:type="spellEnd"/>
      <w:r w:rsidRPr="005B083E">
        <w:rPr>
          <w:lang w:val="en-US"/>
        </w:rPr>
        <w:t>.</w:t>
      </w:r>
    </w:p>
    <w:p w14:paraId="229534F0" w14:textId="77777777" w:rsidR="005B083E" w:rsidRPr="005B083E" w:rsidRDefault="005B083E" w:rsidP="005B083E">
      <w:pPr>
        <w:rPr>
          <w:lang w:val="en-US"/>
        </w:rPr>
      </w:pPr>
    </w:p>
    <w:p w14:paraId="511CA0A5" w14:textId="77777777" w:rsidR="005B083E" w:rsidRPr="005B083E" w:rsidRDefault="005B083E" w:rsidP="005B083E">
      <w:pPr>
        <w:rPr>
          <w:lang w:val="en-US"/>
        </w:rPr>
      </w:pPr>
      <w:r w:rsidRPr="005B083E">
        <w:rPr>
          <w:lang w:val="en-US"/>
        </w:rPr>
        <w:t>Keywords: Supercapacitor; Graphene; Quantum Capacitance; Molybdenum; Doping</w:t>
      </w:r>
    </w:p>
    <w:p w14:paraId="524BC264" w14:textId="77777777" w:rsidR="005B083E" w:rsidRPr="005B083E" w:rsidRDefault="005B083E" w:rsidP="005B083E">
      <w:pPr>
        <w:rPr>
          <w:lang w:val="en-US"/>
        </w:rPr>
      </w:pPr>
    </w:p>
    <w:sectPr w:rsidR="005B083E" w:rsidRPr="005B08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48"/>
    <w:rsid w:val="001577F2"/>
    <w:rsid w:val="00212BE8"/>
    <w:rsid w:val="00280A70"/>
    <w:rsid w:val="00295CBE"/>
    <w:rsid w:val="004845EA"/>
    <w:rsid w:val="004B624F"/>
    <w:rsid w:val="004F1856"/>
    <w:rsid w:val="005B083E"/>
    <w:rsid w:val="008D38FB"/>
    <w:rsid w:val="00901B47"/>
    <w:rsid w:val="009559EB"/>
    <w:rsid w:val="00C240F0"/>
    <w:rsid w:val="00C8519C"/>
    <w:rsid w:val="00E00396"/>
    <w:rsid w:val="00F86446"/>
    <w:rsid w:val="00FB44E9"/>
    <w:rsid w:val="00FC7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5984"/>
  <w15:chartTrackingRefBased/>
  <w15:docId w15:val="{79021A21-9BE8-41D2-A158-E0271965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40F0"/>
    <w:pPr>
      <w:spacing w:after="0"/>
    </w:pPr>
    <w:rPr>
      <w:rFonts w:ascii="Arial" w:hAnsi="Arial"/>
      <w:color w:val="000000" w:themeColor="text1"/>
      <w:sz w:val="22"/>
    </w:rPr>
  </w:style>
  <w:style w:type="paragraph" w:styleId="berschrift1">
    <w:name w:val="heading 1"/>
    <w:basedOn w:val="Standard"/>
    <w:next w:val="Standard"/>
    <w:link w:val="berschrift1Zchn"/>
    <w:uiPriority w:val="9"/>
    <w:qFormat/>
    <w:rsid w:val="00FC7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C7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C77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C77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C774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C774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C774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C774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C774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C77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C77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C77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C7748"/>
    <w:rPr>
      <w:rFonts w:eastAsiaTheme="majorEastAsia" w:cstheme="majorBidi"/>
      <w:i/>
      <w:iCs/>
      <w:color w:val="0F4761" w:themeColor="accent1" w:themeShade="BF"/>
      <w:sz w:val="22"/>
    </w:rPr>
  </w:style>
  <w:style w:type="character" w:customStyle="1" w:styleId="berschrift5Zchn">
    <w:name w:val="Überschrift 5 Zchn"/>
    <w:basedOn w:val="Absatz-Standardschriftart"/>
    <w:link w:val="berschrift5"/>
    <w:uiPriority w:val="9"/>
    <w:semiHidden/>
    <w:rsid w:val="00FC7748"/>
    <w:rPr>
      <w:rFonts w:eastAsiaTheme="majorEastAsia" w:cstheme="majorBidi"/>
      <w:color w:val="0F4761" w:themeColor="accent1" w:themeShade="BF"/>
      <w:sz w:val="22"/>
    </w:rPr>
  </w:style>
  <w:style w:type="character" w:customStyle="1" w:styleId="berschrift6Zchn">
    <w:name w:val="Überschrift 6 Zchn"/>
    <w:basedOn w:val="Absatz-Standardschriftart"/>
    <w:link w:val="berschrift6"/>
    <w:uiPriority w:val="9"/>
    <w:semiHidden/>
    <w:rsid w:val="00FC7748"/>
    <w:rPr>
      <w:rFonts w:eastAsiaTheme="majorEastAsia" w:cstheme="majorBidi"/>
      <w:i/>
      <w:iCs/>
      <w:color w:val="595959" w:themeColor="text1" w:themeTint="A6"/>
      <w:sz w:val="22"/>
    </w:rPr>
  </w:style>
  <w:style w:type="character" w:customStyle="1" w:styleId="berschrift7Zchn">
    <w:name w:val="Überschrift 7 Zchn"/>
    <w:basedOn w:val="Absatz-Standardschriftart"/>
    <w:link w:val="berschrift7"/>
    <w:uiPriority w:val="9"/>
    <w:semiHidden/>
    <w:rsid w:val="00FC7748"/>
    <w:rPr>
      <w:rFonts w:eastAsiaTheme="majorEastAsia" w:cstheme="majorBidi"/>
      <w:color w:val="595959" w:themeColor="text1" w:themeTint="A6"/>
      <w:sz w:val="22"/>
    </w:rPr>
  </w:style>
  <w:style w:type="character" w:customStyle="1" w:styleId="berschrift8Zchn">
    <w:name w:val="Überschrift 8 Zchn"/>
    <w:basedOn w:val="Absatz-Standardschriftart"/>
    <w:link w:val="berschrift8"/>
    <w:uiPriority w:val="9"/>
    <w:semiHidden/>
    <w:rsid w:val="00FC7748"/>
    <w:rPr>
      <w:rFonts w:eastAsiaTheme="majorEastAsia" w:cstheme="majorBidi"/>
      <w:i/>
      <w:iCs/>
      <w:color w:val="272727" w:themeColor="text1" w:themeTint="D8"/>
      <w:sz w:val="22"/>
    </w:rPr>
  </w:style>
  <w:style w:type="character" w:customStyle="1" w:styleId="berschrift9Zchn">
    <w:name w:val="Überschrift 9 Zchn"/>
    <w:basedOn w:val="Absatz-Standardschriftart"/>
    <w:link w:val="berschrift9"/>
    <w:uiPriority w:val="9"/>
    <w:semiHidden/>
    <w:rsid w:val="00FC7748"/>
    <w:rPr>
      <w:rFonts w:eastAsiaTheme="majorEastAsia" w:cstheme="majorBidi"/>
      <w:color w:val="272727" w:themeColor="text1" w:themeTint="D8"/>
      <w:sz w:val="22"/>
    </w:rPr>
  </w:style>
  <w:style w:type="paragraph" w:styleId="Titel">
    <w:name w:val="Title"/>
    <w:basedOn w:val="Standard"/>
    <w:next w:val="Standard"/>
    <w:link w:val="TitelZchn"/>
    <w:uiPriority w:val="10"/>
    <w:qFormat/>
    <w:rsid w:val="00FC774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FC77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C77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C77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C774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C7748"/>
    <w:rPr>
      <w:rFonts w:ascii="Arial" w:hAnsi="Arial"/>
      <w:i/>
      <w:iCs/>
      <w:color w:val="404040" w:themeColor="text1" w:themeTint="BF"/>
      <w:sz w:val="22"/>
    </w:rPr>
  </w:style>
  <w:style w:type="paragraph" w:styleId="Listenabsatz">
    <w:name w:val="List Paragraph"/>
    <w:basedOn w:val="Standard"/>
    <w:uiPriority w:val="34"/>
    <w:qFormat/>
    <w:rsid w:val="00FC7748"/>
    <w:pPr>
      <w:ind w:left="720"/>
      <w:contextualSpacing/>
    </w:pPr>
  </w:style>
  <w:style w:type="character" w:styleId="IntensiveHervorhebung">
    <w:name w:val="Intense Emphasis"/>
    <w:basedOn w:val="Absatz-Standardschriftart"/>
    <w:uiPriority w:val="21"/>
    <w:qFormat/>
    <w:rsid w:val="00FC7748"/>
    <w:rPr>
      <w:i/>
      <w:iCs/>
      <w:color w:val="0F4761" w:themeColor="accent1" w:themeShade="BF"/>
    </w:rPr>
  </w:style>
  <w:style w:type="paragraph" w:styleId="IntensivesZitat">
    <w:name w:val="Intense Quote"/>
    <w:basedOn w:val="Standard"/>
    <w:next w:val="Standard"/>
    <w:link w:val="IntensivesZitatZchn"/>
    <w:uiPriority w:val="30"/>
    <w:qFormat/>
    <w:rsid w:val="00FC7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C7748"/>
    <w:rPr>
      <w:rFonts w:ascii="Arial" w:hAnsi="Arial"/>
      <w:i/>
      <w:iCs/>
      <w:color w:val="0F4761" w:themeColor="accent1" w:themeShade="BF"/>
      <w:sz w:val="22"/>
    </w:rPr>
  </w:style>
  <w:style w:type="character" w:styleId="IntensiverVerweis">
    <w:name w:val="Intense Reference"/>
    <w:basedOn w:val="Absatz-Standardschriftart"/>
    <w:uiPriority w:val="32"/>
    <w:qFormat/>
    <w:rsid w:val="00FC7748"/>
    <w:rPr>
      <w:b/>
      <w:bCs/>
      <w:smallCaps/>
      <w:color w:val="0F4761" w:themeColor="accent1" w:themeShade="BF"/>
      <w:spacing w:val="5"/>
    </w:rPr>
  </w:style>
  <w:style w:type="character" w:styleId="Hyperlink">
    <w:name w:val="Hyperlink"/>
    <w:basedOn w:val="Absatz-Standardschriftart"/>
    <w:uiPriority w:val="99"/>
    <w:unhideWhenUsed/>
    <w:rsid w:val="00FC7748"/>
    <w:rPr>
      <w:color w:val="0000FF"/>
      <w:u w:val="single"/>
    </w:rPr>
  </w:style>
  <w:style w:type="character" w:styleId="BesuchterLink">
    <w:name w:val="FollowedHyperlink"/>
    <w:basedOn w:val="Absatz-Standardschriftart"/>
    <w:uiPriority w:val="99"/>
    <w:semiHidden/>
    <w:unhideWhenUsed/>
    <w:rsid w:val="00FC7748"/>
    <w:rPr>
      <w:color w:val="96607D" w:themeColor="followedHyperlink"/>
      <w:u w:val="single"/>
    </w:rPr>
  </w:style>
  <w:style w:type="character" w:styleId="NichtaufgelsteErwhnung">
    <w:name w:val="Unresolved Mention"/>
    <w:basedOn w:val="Absatz-Standardschriftart"/>
    <w:uiPriority w:val="99"/>
    <w:semiHidden/>
    <w:unhideWhenUsed/>
    <w:rsid w:val="00FC7748"/>
    <w:rPr>
      <w:color w:val="605E5C"/>
      <w:shd w:val="clear" w:color="auto" w:fill="E1DFDD"/>
    </w:rPr>
  </w:style>
  <w:style w:type="paragraph" w:styleId="StandardWeb">
    <w:name w:val="Normal (Web)"/>
    <w:basedOn w:val="Standard"/>
    <w:uiPriority w:val="99"/>
    <w:semiHidden/>
    <w:unhideWhenUsed/>
    <w:rsid w:val="00FC7748"/>
    <w:pPr>
      <w:spacing w:before="100" w:beforeAutospacing="1" w:after="100" w:afterAutospacing="1" w:line="240" w:lineRule="auto"/>
    </w:pPr>
    <w:rPr>
      <w:rFonts w:ascii="Times New Roman" w:eastAsia="Times New Roman" w:hAnsi="Times New Roman" w:cs="Times New Roman"/>
      <w:color w:val="auto"/>
      <w:kern w:val="0"/>
      <w:sz w:val="24"/>
      <w:lang w:eastAsia="de-DE"/>
      <w14:ligatures w14:val="none"/>
    </w:rPr>
  </w:style>
  <w:style w:type="paragraph" w:styleId="Inhaltsverzeichnisberschrift">
    <w:name w:val="TOC Heading"/>
    <w:basedOn w:val="berschrift1"/>
    <w:next w:val="Standard"/>
    <w:uiPriority w:val="39"/>
    <w:unhideWhenUsed/>
    <w:qFormat/>
    <w:rsid w:val="005B083E"/>
    <w:pPr>
      <w:spacing w:before="240" w:after="0" w:line="259" w:lineRule="auto"/>
      <w:outlineLvl w:val="9"/>
    </w:pPr>
    <w:rPr>
      <w:kern w:val="0"/>
      <w:sz w:val="32"/>
      <w:szCs w:val="32"/>
      <w:lang w:eastAsia="de-DE"/>
      <w14:ligatures w14:val="none"/>
    </w:rPr>
  </w:style>
  <w:style w:type="paragraph" w:styleId="Verzeichnis2">
    <w:name w:val="toc 2"/>
    <w:basedOn w:val="Standard"/>
    <w:next w:val="Standard"/>
    <w:autoRedefine/>
    <w:uiPriority w:val="39"/>
    <w:unhideWhenUsed/>
    <w:rsid w:val="005B083E"/>
    <w:pPr>
      <w:spacing w:after="100"/>
      <w:ind w:left="220"/>
    </w:pPr>
  </w:style>
  <w:style w:type="paragraph" w:styleId="Verzeichnis1">
    <w:name w:val="toc 1"/>
    <w:basedOn w:val="Standard"/>
    <w:next w:val="Standard"/>
    <w:autoRedefine/>
    <w:uiPriority w:val="39"/>
    <w:unhideWhenUsed/>
    <w:rsid w:val="005B083E"/>
    <w:pPr>
      <w:spacing w:after="100"/>
    </w:pPr>
  </w:style>
  <w:style w:type="paragraph" w:styleId="Verzeichnis3">
    <w:name w:val="toc 3"/>
    <w:basedOn w:val="Standard"/>
    <w:next w:val="Standard"/>
    <w:autoRedefine/>
    <w:uiPriority w:val="39"/>
    <w:unhideWhenUsed/>
    <w:rsid w:val="00212BE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7666">
      <w:bodyDiv w:val="1"/>
      <w:marLeft w:val="0"/>
      <w:marRight w:val="0"/>
      <w:marTop w:val="0"/>
      <w:marBottom w:val="0"/>
      <w:divBdr>
        <w:top w:val="none" w:sz="0" w:space="0" w:color="auto"/>
        <w:left w:val="none" w:sz="0" w:space="0" w:color="auto"/>
        <w:bottom w:val="none" w:sz="0" w:space="0" w:color="auto"/>
        <w:right w:val="none" w:sz="0" w:space="0" w:color="auto"/>
      </w:divBdr>
    </w:div>
    <w:div w:id="1112439888">
      <w:bodyDiv w:val="1"/>
      <w:marLeft w:val="0"/>
      <w:marRight w:val="0"/>
      <w:marTop w:val="0"/>
      <w:marBottom w:val="0"/>
      <w:divBdr>
        <w:top w:val="none" w:sz="0" w:space="0" w:color="auto"/>
        <w:left w:val="none" w:sz="0" w:space="0" w:color="auto"/>
        <w:bottom w:val="none" w:sz="0" w:space="0" w:color="auto"/>
        <w:right w:val="none" w:sz="0" w:space="0" w:color="auto"/>
      </w:divBdr>
    </w:div>
    <w:div w:id="1312900639">
      <w:bodyDiv w:val="1"/>
      <w:marLeft w:val="0"/>
      <w:marRight w:val="0"/>
      <w:marTop w:val="0"/>
      <w:marBottom w:val="0"/>
      <w:divBdr>
        <w:top w:val="none" w:sz="0" w:space="0" w:color="auto"/>
        <w:left w:val="none" w:sz="0" w:space="0" w:color="auto"/>
        <w:bottom w:val="none" w:sz="0" w:space="0" w:color="auto"/>
        <w:right w:val="none" w:sz="0" w:space="0" w:color="auto"/>
      </w:divBdr>
      <w:divsChild>
        <w:div w:id="1863784179">
          <w:marLeft w:val="0"/>
          <w:marRight w:val="0"/>
          <w:marTop w:val="0"/>
          <w:marBottom w:val="0"/>
          <w:divBdr>
            <w:top w:val="none" w:sz="0" w:space="0" w:color="auto"/>
            <w:left w:val="single" w:sz="12" w:space="15" w:color="363B90"/>
            <w:bottom w:val="none" w:sz="0" w:space="0" w:color="auto"/>
            <w:right w:val="single" w:sz="12" w:space="15" w:color="363B90"/>
          </w:divBdr>
        </w:div>
        <w:div w:id="490871728">
          <w:marLeft w:val="0"/>
          <w:marRight w:val="0"/>
          <w:marTop w:val="0"/>
          <w:marBottom w:val="0"/>
          <w:divBdr>
            <w:top w:val="single" w:sz="36" w:space="8" w:color="C0DD00"/>
            <w:left w:val="none" w:sz="0" w:space="0" w:color="auto"/>
            <w:bottom w:val="none" w:sz="0" w:space="0" w:color="auto"/>
            <w:right w:val="none" w:sz="0" w:space="0" w:color="auto"/>
          </w:divBdr>
          <w:divsChild>
            <w:div w:id="20921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4728">
      <w:bodyDiv w:val="1"/>
      <w:marLeft w:val="0"/>
      <w:marRight w:val="0"/>
      <w:marTop w:val="0"/>
      <w:marBottom w:val="0"/>
      <w:divBdr>
        <w:top w:val="none" w:sz="0" w:space="0" w:color="auto"/>
        <w:left w:val="none" w:sz="0" w:space="0" w:color="auto"/>
        <w:bottom w:val="none" w:sz="0" w:space="0" w:color="auto"/>
        <w:right w:val="none" w:sz="0" w:space="0" w:color="auto"/>
      </w:divBdr>
      <w:divsChild>
        <w:div w:id="1629356289">
          <w:marLeft w:val="0"/>
          <w:marRight w:val="0"/>
          <w:marTop w:val="0"/>
          <w:marBottom w:val="0"/>
          <w:divBdr>
            <w:top w:val="none" w:sz="0" w:space="0" w:color="auto"/>
            <w:left w:val="single" w:sz="12" w:space="15" w:color="363B90"/>
            <w:bottom w:val="none" w:sz="0" w:space="0" w:color="auto"/>
            <w:right w:val="single" w:sz="12" w:space="15" w:color="363B90"/>
          </w:divBdr>
        </w:div>
        <w:div w:id="2120448074">
          <w:marLeft w:val="0"/>
          <w:marRight w:val="0"/>
          <w:marTop w:val="0"/>
          <w:marBottom w:val="0"/>
          <w:divBdr>
            <w:top w:val="single" w:sz="36" w:space="8" w:color="C0DD00"/>
            <w:left w:val="none" w:sz="0" w:space="0" w:color="auto"/>
            <w:bottom w:val="none" w:sz="0" w:space="0" w:color="auto"/>
            <w:right w:val="none" w:sz="0" w:space="0" w:color="auto"/>
          </w:divBdr>
          <w:divsChild>
            <w:div w:id="4528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pg-verhandlungen.de/year/2025/conference/bonn/part/ake/session/1/contribution/1" TargetMode="External"/><Relationship Id="rId18" Type="http://schemas.openxmlformats.org/officeDocument/2006/relationships/hyperlink" Target="https://www.dpg-verhandlungen.de/year/2025/conference/bonn/part/ake/session/1/contribution/3" TargetMode="External"/><Relationship Id="rId26" Type="http://schemas.openxmlformats.org/officeDocument/2006/relationships/hyperlink" Target="https://www.dpg-verhandlungen.de/year/2025/conference/bonn/part/ake/session/1/contribution/7" TargetMode="External"/><Relationship Id="rId39" Type="http://schemas.openxmlformats.org/officeDocument/2006/relationships/hyperlink" Target="https://www.dpg-verhandlungen.de/year/2025/conference/bonn/part/ake/session/2/contribution/5" TargetMode="External"/><Relationship Id="rId21" Type="http://schemas.openxmlformats.org/officeDocument/2006/relationships/hyperlink" Target="https://www.dpg-verhandlungen.de/year/2025/conference/bonn/part/ake/session/1/contribution/5" TargetMode="External"/><Relationship Id="rId34" Type="http://schemas.openxmlformats.org/officeDocument/2006/relationships/hyperlink" Target="https://www.dpg-verhandlungen.de/year/2025/conference/bonn/part/ake/session/2/contribution/2" TargetMode="External"/><Relationship Id="rId42" Type="http://schemas.openxmlformats.org/officeDocument/2006/relationships/hyperlink" Target="https://www.dpg-verhandlungen.de/year/2025/conference/bonn/part/ake/session/2/contribution/6" TargetMode="External"/><Relationship Id="rId47" Type="http://schemas.openxmlformats.org/officeDocument/2006/relationships/hyperlink" Target="https://www.dpg-verhandlungen.de/year/2025/conference/bonn/part/ake/session/3/contribution/2" TargetMode="External"/><Relationship Id="rId50" Type="http://schemas.openxmlformats.org/officeDocument/2006/relationships/hyperlink" Target="http://bonn25.dpg-tagungen.de/" TargetMode="External"/><Relationship Id="rId55" Type="http://schemas.openxmlformats.org/officeDocument/2006/relationships/hyperlink" Target="https://www.dpg-verhandlungen.de/year/2025/conference/bonn/updates" TargetMode="External"/><Relationship Id="rId63" Type="http://schemas.openxmlformats.org/officeDocument/2006/relationships/hyperlink" Target="https://www.dpg-verhandlungen.de/year/2025/conference/bonn/part/ake/session/1/contribution/5" TargetMode="External"/><Relationship Id="rId68" Type="http://schemas.openxmlformats.org/officeDocument/2006/relationships/hyperlink" Target="https://www.dpg-verhandlungen.de/year/2025/conference/bonn/part/ake/session/2/contribution/1" TargetMode="External"/><Relationship Id="rId76" Type="http://schemas.openxmlformats.org/officeDocument/2006/relationships/hyperlink" Target="https://www.dpg-verhandlungen.de/year/2025/conference/bonn/part/ake/session/3/contribution/2" TargetMode="External"/><Relationship Id="rId7" Type="http://schemas.openxmlformats.org/officeDocument/2006/relationships/hyperlink" Target="https://www.dpg-verhandlungen.de/year/2025/conference/bonn/part/plv" TargetMode="External"/><Relationship Id="rId71" Type="http://schemas.openxmlformats.org/officeDocument/2006/relationships/hyperlink" Target="https://www.dpg-verhandlungen.de/year/2025/conference/bonn/part/ake/session/2/contribution/4" TargetMode="External"/><Relationship Id="rId2" Type="http://schemas.openxmlformats.org/officeDocument/2006/relationships/styles" Target="styles.xml"/><Relationship Id="rId16" Type="http://schemas.openxmlformats.org/officeDocument/2006/relationships/hyperlink" Target="https://www.dpg-verhandlungen.de/year/2025/conference/bonn/part/ake/session/1/contribution/2" TargetMode="External"/><Relationship Id="rId29" Type="http://schemas.openxmlformats.org/officeDocument/2006/relationships/hyperlink" Target="https://www.dpg-verhandlungen.de/year/2025/conference/bonn/part/ake/session/2" TargetMode="External"/><Relationship Id="rId11" Type="http://schemas.openxmlformats.org/officeDocument/2006/relationships/hyperlink" Target="https://www.dpg-verhandlungen.de/year/2025/conference/bonn/part/ake/session/1" TargetMode="External"/><Relationship Id="rId24" Type="http://schemas.openxmlformats.org/officeDocument/2006/relationships/hyperlink" Target="https://www.dpg-verhandlungen.de/year/2025/conference/bonn/part/ake/session/1/contribution/6" TargetMode="External"/><Relationship Id="rId32" Type="http://schemas.openxmlformats.org/officeDocument/2006/relationships/hyperlink" Target="https://www.dpg-verhandlungen.de/year/2025/conference/bonn/part/ake/session/2/contribution/1" TargetMode="External"/><Relationship Id="rId37" Type="http://schemas.openxmlformats.org/officeDocument/2006/relationships/hyperlink" Target="https://www.dpg-verhandlungen.de/year/2025/conference/bonn/part/ake/session/2/contribution/4" TargetMode="External"/><Relationship Id="rId40" Type="http://schemas.openxmlformats.org/officeDocument/2006/relationships/hyperlink" Target="https://www.dpg-verhandlungen.de/year/2025/conference/bonn/part/ake/session/2/contribution/5" TargetMode="External"/><Relationship Id="rId45" Type="http://schemas.openxmlformats.org/officeDocument/2006/relationships/hyperlink" Target="https://www.dpg-verhandlungen.de/year/2025/conference/bonn/part/ake/session/3/contribution/1" TargetMode="External"/><Relationship Id="rId53" Type="http://schemas.openxmlformats.org/officeDocument/2006/relationships/hyperlink" Target="https://www.dpg-verhandlungen.de/year/2025/conference/bonn/select" TargetMode="External"/><Relationship Id="rId58" Type="http://schemas.openxmlformats.org/officeDocument/2006/relationships/hyperlink" Target="https://www.dpg-verhandlungen.de/year/2025/conference/bonn/part/ake/session/1" TargetMode="External"/><Relationship Id="rId66" Type="http://schemas.openxmlformats.org/officeDocument/2006/relationships/hyperlink" Target="https://www.dpg-verhandlungen.de/year/2025/conference/bonn/part/ake/session/1/contribution/8" TargetMode="External"/><Relationship Id="rId74" Type="http://schemas.openxmlformats.org/officeDocument/2006/relationships/hyperlink" Target="https://www.dpg-verhandlungen.de/year/2025/conference/bonn/part/ake/session/3" TargetMode="External"/><Relationship Id="rId79" Type="http://schemas.openxmlformats.org/officeDocument/2006/relationships/theme" Target="theme/theme1.xml"/><Relationship Id="rId5" Type="http://schemas.openxmlformats.org/officeDocument/2006/relationships/hyperlink" Target="https://www.ingenieur.io/de?i=1292421789733&amp;s=&amp;t=/Default/openExternalURL&amp;url=aHR0cHM6Ly9ib25uMjUuZHBnLXRhZ3VuZ2VuLmRlLw%3D%3D" TargetMode="External"/><Relationship Id="rId61" Type="http://schemas.openxmlformats.org/officeDocument/2006/relationships/hyperlink" Target="https://www.dpg-verhandlungen.de/year/2025/conference/bonn/part/ake/session/1/contribution/3" TargetMode="External"/><Relationship Id="rId10" Type="http://schemas.openxmlformats.org/officeDocument/2006/relationships/image" Target="media/image1.gif"/><Relationship Id="rId19" Type="http://schemas.openxmlformats.org/officeDocument/2006/relationships/hyperlink" Target="https://www.dpg-verhandlungen.de/year/2025/conference/bonn/part/ake/session/1/contribution/4" TargetMode="External"/><Relationship Id="rId31" Type="http://schemas.openxmlformats.org/officeDocument/2006/relationships/hyperlink" Target="https://www.dpg-verhandlungen.de/year/2025/conference/bonn/part/ake/session/2/contribution/1" TargetMode="External"/><Relationship Id="rId44" Type="http://schemas.openxmlformats.org/officeDocument/2006/relationships/hyperlink" Target="https://www.dpg-verhandlungen.de/year/2025/conference/bonn/part/ake/session/3" TargetMode="External"/><Relationship Id="rId52" Type="http://schemas.openxmlformats.org/officeDocument/2006/relationships/hyperlink" Target="https://www.dpg-verhandlungen.de/year/2025/conference/bonn/days" TargetMode="External"/><Relationship Id="rId60" Type="http://schemas.openxmlformats.org/officeDocument/2006/relationships/hyperlink" Target="https://www.dpg-verhandlungen.de/year/2025/conference/bonn/part/ake/session/1/contribution/2" TargetMode="External"/><Relationship Id="rId65" Type="http://schemas.openxmlformats.org/officeDocument/2006/relationships/hyperlink" Target="https://www.dpg-verhandlungen.de/year/2025/conference/bonn/part/ake/session/1/contribution/7" TargetMode="External"/><Relationship Id="rId73" Type="http://schemas.openxmlformats.org/officeDocument/2006/relationships/hyperlink" Target="https://www.dpg-verhandlungen.de/year/2025/conference/bonn/part/ake/session/2/contribution/6"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pg-verhandlungen.de/year/2025/conference/bonn/part/ake/session/1" TargetMode="External"/><Relationship Id="rId14" Type="http://schemas.openxmlformats.org/officeDocument/2006/relationships/hyperlink" Target="https://www.dpg-verhandlungen.de/year/2025/conference/bonn/part/ake/session/1/contribution/1" TargetMode="External"/><Relationship Id="rId22" Type="http://schemas.openxmlformats.org/officeDocument/2006/relationships/hyperlink" Target="https://www.dpg-verhandlungen.de/year/2025/conference/bonn/part/ake/session/1/contribution/5" TargetMode="External"/><Relationship Id="rId27" Type="http://schemas.openxmlformats.org/officeDocument/2006/relationships/hyperlink" Target="https://www.dpg-verhandlungen.de/year/2025/conference/bonn/part/ake/session/1/contribution/8" TargetMode="External"/><Relationship Id="rId30" Type="http://schemas.openxmlformats.org/officeDocument/2006/relationships/hyperlink" Target="https://www.dpg-verhandlungen.de/year/2025/conference/bonn/part/ake/session/2" TargetMode="External"/><Relationship Id="rId35" Type="http://schemas.openxmlformats.org/officeDocument/2006/relationships/hyperlink" Target="https://www.dpg-verhandlungen.de/year/2025/conference/bonn/part/ake/session/2/contribution/3" TargetMode="External"/><Relationship Id="rId43" Type="http://schemas.openxmlformats.org/officeDocument/2006/relationships/hyperlink" Target="https://www.dpg-verhandlungen.de/year/2025/conference/bonn/part/ake/session/3" TargetMode="External"/><Relationship Id="rId48" Type="http://schemas.openxmlformats.org/officeDocument/2006/relationships/hyperlink" Target="https://www.dpg-verhandlungen.de/year/2025/conference/bonn/part/ake/session/3/contribution/2" TargetMode="External"/><Relationship Id="rId56" Type="http://schemas.openxmlformats.org/officeDocument/2006/relationships/hyperlink" Target="https://www.dpg-verhandlungen.de/year/2025/conference/bonn/downloads" TargetMode="External"/><Relationship Id="rId64" Type="http://schemas.openxmlformats.org/officeDocument/2006/relationships/hyperlink" Target="https://www.dpg-verhandlungen.de/year/2025/conference/bonn/part/ake/session/1/contribution/6" TargetMode="External"/><Relationship Id="rId69" Type="http://schemas.openxmlformats.org/officeDocument/2006/relationships/hyperlink" Target="https://www.dpg-verhandlungen.de/year/2025/conference/bonn/part/ake/session/2/contribution/2" TargetMode="External"/><Relationship Id="rId77" Type="http://schemas.openxmlformats.org/officeDocument/2006/relationships/hyperlink" Target="https://www.dpg-verhandlungen.de/year/2025/conference/bonn/part/ake?layout=mobile" TargetMode="External"/><Relationship Id="rId8" Type="http://schemas.openxmlformats.org/officeDocument/2006/relationships/hyperlink" Target="https://www.dpg-verhandlungen.de/year/2025/conference/bonn/part/ake" TargetMode="External"/><Relationship Id="rId51" Type="http://schemas.openxmlformats.org/officeDocument/2006/relationships/hyperlink" Target="https://www.dpg-verhandlungen.de/year/2025/conference/bonn/parts" TargetMode="External"/><Relationship Id="rId72" Type="http://schemas.openxmlformats.org/officeDocument/2006/relationships/hyperlink" Target="https://www.dpg-verhandlungen.de/year/2025/conference/bonn/part/ake/session/2/contribution/5" TargetMode="External"/><Relationship Id="rId3"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s://www.dpg-verhandlungen.de/year/2025/conference/bonn/part/ake/session/1/contribution/3" TargetMode="External"/><Relationship Id="rId25" Type="http://schemas.openxmlformats.org/officeDocument/2006/relationships/hyperlink" Target="https://www.dpg-verhandlungen.de/year/2025/conference/bonn/part/ake/session/1/contribution/7" TargetMode="External"/><Relationship Id="rId33" Type="http://schemas.openxmlformats.org/officeDocument/2006/relationships/hyperlink" Target="https://www.dpg-verhandlungen.de/year/2025/conference/bonn/part/ake/session/2/contribution/2" TargetMode="External"/><Relationship Id="rId38" Type="http://schemas.openxmlformats.org/officeDocument/2006/relationships/hyperlink" Target="https://www.dpg-verhandlungen.de/year/2025/conference/bonn/part/ake/session/2/contribution/4" TargetMode="External"/><Relationship Id="rId46" Type="http://schemas.openxmlformats.org/officeDocument/2006/relationships/hyperlink" Target="https://www.dpg-verhandlungen.de/year/2025/conference/bonn/part/ake/session/3/contribution/1" TargetMode="External"/><Relationship Id="rId59" Type="http://schemas.openxmlformats.org/officeDocument/2006/relationships/hyperlink" Target="https://www.dpg-verhandlungen.de/year/2025/conference/bonn/part/ake/session/1/contribution/1" TargetMode="External"/><Relationship Id="rId67" Type="http://schemas.openxmlformats.org/officeDocument/2006/relationships/hyperlink" Target="https://www.dpg-verhandlungen.de/year/2025/conference/bonn/part/ake/session/2" TargetMode="External"/><Relationship Id="rId20" Type="http://schemas.openxmlformats.org/officeDocument/2006/relationships/hyperlink" Target="https://www.dpg-verhandlungen.de/year/2025/conference/bonn/part/ake/session/1/contribution/4" TargetMode="External"/><Relationship Id="rId41" Type="http://schemas.openxmlformats.org/officeDocument/2006/relationships/hyperlink" Target="https://www.dpg-verhandlungen.de/year/2025/conference/bonn/part/ake/session/2/contribution/6" TargetMode="External"/><Relationship Id="rId54" Type="http://schemas.openxmlformats.org/officeDocument/2006/relationships/hyperlink" Target="https://www.dpg-verhandlungen.de/year/2025/conference/bonn/search" TargetMode="External"/><Relationship Id="rId62" Type="http://schemas.openxmlformats.org/officeDocument/2006/relationships/hyperlink" Target="https://www.dpg-verhandlungen.de/year/2025/conference/bonn/part/ake/session/1/contribution/4" TargetMode="External"/><Relationship Id="rId70" Type="http://schemas.openxmlformats.org/officeDocument/2006/relationships/hyperlink" Target="https://www.dpg-verhandlungen.de/year/2025/conference/bonn/part/ake/session/2/contribution/3" TargetMode="External"/><Relationship Id="rId75" Type="http://schemas.openxmlformats.org/officeDocument/2006/relationships/hyperlink" Target="https://www.dpg-verhandlungen.de/year/2025/conference/bonn/part/ake/session/3/contribution/1" TargetMode="External"/><Relationship Id="rId1" Type="http://schemas.openxmlformats.org/officeDocument/2006/relationships/customXml" Target="../customXml/item1.xml"/><Relationship Id="rId6" Type="http://schemas.openxmlformats.org/officeDocument/2006/relationships/hyperlink" Target="https://www.ingenieur.io/de?i=1292421789733&amp;s=&amp;t=/Default/openExternalURL&amp;url=aHR0cHM6Ly93d3cuZHBnLXBoeXNpay5kZS9wcmVzc2UvcHJlc3NlaW5mb3JtYXRpb25lbg%3D%3D" TargetMode="External"/><Relationship Id="rId15" Type="http://schemas.openxmlformats.org/officeDocument/2006/relationships/hyperlink" Target="https://www.dpg-verhandlungen.de/year/2025/conference/bonn/part/ake/session/1/contribution/2" TargetMode="External"/><Relationship Id="rId23" Type="http://schemas.openxmlformats.org/officeDocument/2006/relationships/hyperlink" Target="https://www.dpg-verhandlungen.de/year/2025/conference/bonn/part/ake/session/1/contribution/6" TargetMode="External"/><Relationship Id="rId28" Type="http://schemas.openxmlformats.org/officeDocument/2006/relationships/hyperlink" Target="https://www.dpg-verhandlungen.de/year/2025/conference/bonn/part/ake/session/1/contribution/8" TargetMode="External"/><Relationship Id="rId36" Type="http://schemas.openxmlformats.org/officeDocument/2006/relationships/hyperlink" Target="https://www.dpg-verhandlungen.de/year/2025/conference/bonn/part/ake/session/2/contribution/3" TargetMode="External"/><Relationship Id="rId49" Type="http://schemas.openxmlformats.org/officeDocument/2006/relationships/hyperlink" Target="https://www.dpg-verhandlungen.de/year/2025/conference/bonn/part/ake?layout=mobile" TargetMode="External"/><Relationship Id="rId57" Type="http://schemas.openxmlformats.org/officeDocument/2006/relationships/hyperlink" Target="https://www.dpg-verhandlungen.de/year/2025/conference/bonn/hel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690B4-EB12-43DC-8FF8-D61DADE7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13423</Words>
  <Characters>84570</Characters>
  <Application>Microsoft Office Word</Application>
  <DocSecurity>0</DocSecurity>
  <Lines>704</Lines>
  <Paragraphs>195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Luther</dc:creator>
  <cp:keywords/>
  <dc:description/>
  <cp:lastModifiedBy>Gerhard Luther</cp:lastModifiedBy>
  <cp:revision>3</cp:revision>
  <dcterms:created xsi:type="dcterms:W3CDTF">2025-02-26T15:20:00Z</dcterms:created>
  <dcterms:modified xsi:type="dcterms:W3CDTF">2025-03-10T00:11:00Z</dcterms:modified>
</cp:coreProperties>
</file>